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419" w:rsidRPr="008B5F76" w:rsidRDefault="00061419" w:rsidP="00061419">
      <w:pPr>
        <w:tabs>
          <w:tab w:val="num" w:pos="1080"/>
        </w:tabs>
        <w:spacing w:after="0"/>
        <w:ind w:firstLine="709"/>
        <w:jc w:val="center"/>
        <w:rPr>
          <w:rFonts w:ascii="Times New Roman" w:hAnsi="Times New Roman" w:cs="Times New Roman"/>
          <w:sz w:val="24"/>
          <w:szCs w:val="24"/>
          <w:lang w:val="uk-UA"/>
        </w:rPr>
      </w:pPr>
      <w:r w:rsidRPr="008B5F76">
        <w:rPr>
          <w:rFonts w:ascii="Times New Roman" w:hAnsi="Times New Roman" w:cs="Times New Roman"/>
          <w:b/>
          <w:sz w:val="24"/>
          <w:szCs w:val="24"/>
          <w:lang w:val="uk-UA"/>
        </w:rPr>
        <w:t>Умови відбору виконавця</w:t>
      </w:r>
      <w:r>
        <w:rPr>
          <w:rFonts w:ascii="Times New Roman" w:hAnsi="Times New Roman" w:cs="Times New Roman"/>
          <w:b/>
          <w:sz w:val="24"/>
          <w:szCs w:val="24"/>
          <w:lang w:val="uk-UA"/>
        </w:rPr>
        <w:t xml:space="preserve"> робіт (послуг) технічного нагляду</w:t>
      </w:r>
    </w:p>
    <w:p w:rsidR="00061419" w:rsidRPr="008B5F76" w:rsidRDefault="00061419" w:rsidP="00061419">
      <w:pPr>
        <w:tabs>
          <w:tab w:val="num" w:pos="1080"/>
        </w:tabs>
        <w:spacing w:after="0"/>
        <w:ind w:firstLine="709"/>
        <w:jc w:val="both"/>
        <w:rPr>
          <w:rFonts w:ascii="Times New Roman" w:hAnsi="Times New Roman" w:cs="Times New Roman"/>
          <w:sz w:val="24"/>
          <w:szCs w:val="24"/>
          <w:lang w:val="uk-UA"/>
        </w:rPr>
      </w:pPr>
    </w:p>
    <w:p w:rsidR="00061419" w:rsidRPr="00340CE2" w:rsidRDefault="00061419" w:rsidP="00061419">
      <w:pPr>
        <w:spacing w:after="0"/>
        <w:ind w:right="283"/>
        <w:jc w:val="both"/>
        <w:rPr>
          <w:rFonts w:ascii="Times New Roman" w:hAnsi="Times New Roman" w:cs="Times New Roman"/>
          <w:sz w:val="24"/>
          <w:szCs w:val="24"/>
          <w:lang w:val="uk-UA"/>
        </w:rPr>
      </w:pPr>
      <w:r w:rsidRPr="00340CE2">
        <w:rPr>
          <w:rFonts w:ascii="Times New Roman" w:hAnsi="Times New Roman" w:cs="Times New Roman"/>
          <w:b/>
          <w:sz w:val="24"/>
          <w:szCs w:val="24"/>
          <w:lang w:val="uk-UA"/>
        </w:rPr>
        <w:t>1. Очікувана вартість закупівлі пос</w:t>
      </w:r>
      <w:r>
        <w:rPr>
          <w:rFonts w:ascii="Times New Roman" w:hAnsi="Times New Roman" w:cs="Times New Roman"/>
          <w:b/>
          <w:sz w:val="24"/>
          <w:szCs w:val="24"/>
          <w:lang w:val="uk-UA"/>
        </w:rPr>
        <w:t>луг з технічного нагляду</w:t>
      </w:r>
      <w:r w:rsidRPr="00340CE2">
        <w:rPr>
          <w:rFonts w:ascii="Times New Roman" w:hAnsi="Times New Roman" w:cs="Times New Roman"/>
          <w:b/>
          <w:sz w:val="24"/>
          <w:szCs w:val="24"/>
          <w:lang w:val="uk-UA"/>
        </w:rPr>
        <w:t>:</w:t>
      </w:r>
      <w:r w:rsidRPr="00340CE2">
        <w:rPr>
          <w:rFonts w:ascii="Times New Roman" w:hAnsi="Times New Roman" w:cs="Times New Roman"/>
          <w:sz w:val="24"/>
          <w:szCs w:val="24"/>
          <w:lang w:val="uk-UA"/>
        </w:rPr>
        <w:t xml:space="preserve">  </w:t>
      </w:r>
      <w:r>
        <w:rPr>
          <w:rFonts w:ascii="Times New Roman" w:hAnsi="Times New Roman" w:cs="Times New Roman"/>
          <w:sz w:val="24"/>
          <w:szCs w:val="24"/>
          <w:lang w:val="uk-UA"/>
        </w:rPr>
        <w:t>1,9</w:t>
      </w:r>
      <w:r w:rsidRPr="00340CE2">
        <w:rPr>
          <w:rFonts w:ascii="Times New Roman" w:hAnsi="Times New Roman" w:cs="Times New Roman"/>
          <w:sz w:val="24"/>
          <w:szCs w:val="24"/>
          <w:lang w:val="uk-UA"/>
        </w:rPr>
        <w:t xml:space="preserve"> % від вартості виконання робіт.</w:t>
      </w:r>
    </w:p>
    <w:p w:rsidR="00061419" w:rsidRPr="000B047E" w:rsidRDefault="00061419" w:rsidP="00061419">
      <w:pPr>
        <w:spacing w:after="0"/>
        <w:ind w:right="283"/>
        <w:jc w:val="both"/>
        <w:rPr>
          <w:rFonts w:ascii="Times New Roman" w:hAnsi="Times New Roman" w:cs="Times New Roman"/>
          <w:sz w:val="24"/>
          <w:szCs w:val="24"/>
          <w:lang w:val="uk-UA"/>
        </w:rPr>
      </w:pPr>
    </w:p>
    <w:p w:rsidR="00061419" w:rsidRPr="00EF56A0" w:rsidRDefault="00061419" w:rsidP="00061419">
      <w:pPr>
        <w:spacing w:after="0"/>
        <w:jc w:val="both"/>
        <w:rPr>
          <w:rFonts w:ascii="Times New Roman" w:hAnsi="Times New Roman" w:cs="Times New Roman"/>
          <w:b/>
          <w:sz w:val="24"/>
          <w:szCs w:val="24"/>
          <w:lang w:val="uk-UA"/>
        </w:rPr>
      </w:pPr>
      <w:r w:rsidRPr="000B047E">
        <w:rPr>
          <w:rFonts w:ascii="Times New Roman" w:hAnsi="Times New Roman" w:cs="Times New Roman"/>
          <w:b/>
          <w:sz w:val="24"/>
          <w:szCs w:val="24"/>
          <w:lang w:val="uk-UA"/>
        </w:rPr>
        <w:t xml:space="preserve">2. </w:t>
      </w:r>
      <w:r>
        <w:rPr>
          <w:rFonts w:ascii="Times New Roman" w:hAnsi="Times New Roman" w:cs="Times New Roman"/>
          <w:b/>
          <w:sz w:val="24"/>
          <w:szCs w:val="24"/>
          <w:lang w:val="uk-UA"/>
        </w:rPr>
        <w:t>Обсяг послуг</w:t>
      </w:r>
      <w:r w:rsidRPr="000B047E">
        <w:rPr>
          <w:rFonts w:ascii="Times New Roman" w:hAnsi="Times New Roman" w:cs="Times New Roman"/>
          <w:b/>
          <w:sz w:val="24"/>
          <w:szCs w:val="24"/>
          <w:lang w:val="uk-UA"/>
        </w:rPr>
        <w:t xml:space="preserve">: </w:t>
      </w:r>
    </w:p>
    <w:p w:rsidR="00061419" w:rsidRPr="009B2832" w:rsidRDefault="00061419" w:rsidP="00061419">
      <w:pPr>
        <w:tabs>
          <w:tab w:val="num" w:pos="1080"/>
        </w:tabs>
        <w:spacing w:after="0"/>
        <w:ind w:firstLine="709"/>
        <w:jc w:val="both"/>
        <w:rPr>
          <w:rFonts w:ascii="Times New Roman" w:hAnsi="Times New Roman" w:cs="Times New Roman"/>
          <w:sz w:val="24"/>
          <w:szCs w:val="24"/>
        </w:rPr>
      </w:pPr>
      <w:r w:rsidRPr="009B2832">
        <w:rPr>
          <w:rFonts w:ascii="Times New Roman" w:hAnsi="Times New Roman" w:cs="Times New Roman"/>
          <w:sz w:val="24"/>
          <w:szCs w:val="24"/>
          <w:lang w:val="uk-UA"/>
        </w:rPr>
        <w:t xml:space="preserve">Технічний нагляд за будівельними роботами здійснюється відповідно до чинного законодавства, визначеного ст. 3 та ст. 11 ЗУ «Про архітектурну діяльність» № 687-XIV від 20 травня 1999 року. </w:t>
      </w:r>
    </w:p>
    <w:p w:rsidR="00061419" w:rsidRPr="009B2832" w:rsidRDefault="00061419" w:rsidP="00061419">
      <w:pPr>
        <w:tabs>
          <w:tab w:val="num" w:pos="1080"/>
        </w:tabs>
        <w:spacing w:after="0"/>
        <w:ind w:firstLine="709"/>
        <w:jc w:val="both"/>
        <w:rPr>
          <w:rFonts w:ascii="Times New Roman" w:hAnsi="Times New Roman" w:cs="Times New Roman"/>
          <w:sz w:val="24"/>
          <w:szCs w:val="24"/>
          <w:lang w:val="uk-UA"/>
        </w:rPr>
      </w:pPr>
      <w:r w:rsidRPr="009B2832">
        <w:rPr>
          <w:rFonts w:ascii="Times New Roman" w:hAnsi="Times New Roman" w:cs="Times New Roman"/>
          <w:sz w:val="24"/>
          <w:szCs w:val="24"/>
          <w:lang w:val="uk-UA"/>
        </w:rPr>
        <w:t xml:space="preserve">Порядок проведення технічного нагляду визначено Кабінетом Міністрів України у Постанові від 11 липня 2007 р. N 903 </w:t>
      </w:r>
      <w:bookmarkStart w:id="0" w:name="o3"/>
      <w:bookmarkEnd w:id="0"/>
      <w:r w:rsidRPr="009B2832">
        <w:rPr>
          <w:rFonts w:ascii="Times New Roman" w:hAnsi="Times New Roman" w:cs="Times New Roman"/>
          <w:sz w:val="24"/>
          <w:szCs w:val="24"/>
          <w:lang w:val="uk-UA"/>
        </w:rPr>
        <w:t>«Про авторський та технічний нагляд під час будівництва об'єкта архітектури».</w:t>
      </w:r>
    </w:p>
    <w:p w:rsidR="00061419" w:rsidRDefault="00061419" w:rsidP="00061419">
      <w:pPr>
        <w:tabs>
          <w:tab w:val="num" w:pos="1080"/>
        </w:tabs>
        <w:spacing w:after="0"/>
        <w:ind w:firstLine="709"/>
        <w:jc w:val="both"/>
        <w:rPr>
          <w:rFonts w:ascii="Times New Roman" w:hAnsi="Times New Roman" w:cs="Times New Roman"/>
          <w:sz w:val="24"/>
          <w:szCs w:val="24"/>
          <w:lang w:val="uk-UA"/>
        </w:rPr>
      </w:pPr>
      <w:r w:rsidRPr="009B2832">
        <w:rPr>
          <w:rFonts w:ascii="Times New Roman" w:hAnsi="Times New Roman" w:cs="Times New Roman"/>
          <w:sz w:val="24"/>
          <w:szCs w:val="24"/>
          <w:lang w:val="uk-UA"/>
        </w:rPr>
        <w:t xml:space="preserve">Відібраний учасник процедури </w:t>
      </w:r>
      <w:proofErr w:type="spellStart"/>
      <w:r w:rsidRPr="009B2832">
        <w:rPr>
          <w:rFonts w:ascii="Times New Roman" w:hAnsi="Times New Roman" w:cs="Times New Roman"/>
          <w:sz w:val="24"/>
          <w:szCs w:val="24"/>
          <w:lang w:val="uk-UA"/>
        </w:rPr>
        <w:t>закупівель</w:t>
      </w:r>
      <w:proofErr w:type="spellEnd"/>
      <w:r w:rsidRPr="009B2832">
        <w:rPr>
          <w:rFonts w:ascii="Times New Roman" w:hAnsi="Times New Roman" w:cs="Times New Roman"/>
          <w:sz w:val="24"/>
          <w:szCs w:val="24"/>
          <w:lang w:val="uk-UA"/>
        </w:rPr>
        <w:t xml:space="preserve"> буде надавати послуги технічного нагляду в будівництві відповідно до предмету та обсягу договорів </w:t>
      </w:r>
      <w:proofErr w:type="spellStart"/>
      <w:r w:rsidRPr="009B2832">
        <w:rPr>
          <w:rFonts w:ascii="Times New Roman" w:hAnsi="Times New Roman" w:cs="Times New Roman"/>
          <w:sz w:val="24"/>
          <w:szCs w:val="24"/>
          <w:lang w:val="uk-UA"/>
        </w:rPr>
        <w:t>підряду</w:t>
      </w:r>
      <w:proofErr w:type="spellEnd"/>
      <w:r w:rsidRPr="009B2832">
        <w:rPr>
          <w:rFonts w:ascii="Times New Roman" w:hAnsi="Times New Roman" w:cs="Times New Roman"/>
          <w:sz w:val="24"/>
          <w:szCs w:val="24"/>
          <w:lang w:val="uk-UA"/>
        </w:rPr>
        <w:t xml:space="preserve"> (за </w:t>
      </w:r>
      <w:proofErr w:type="spellStart"/>
      <w:r w:rsidRPr="009B2832">
        <w:rPr>
          <w:rFonts w:ascii="Times New Roman" w:hAnsi="Times New Roman" w:cs="Times New Roman"/>
          <w:sz w:val="24"/>
          <w:szCs w:val="24"/>
          <w:lang w:val="uk-UA"/>
        </w:rPr>
        <w:t>субпроектами</w:t>
      </w:r>
      <w:proofErr w:type="spellEnd"/>
      <w:r w:rsidRPr="009B2832">
        <w:rPr>
          <w:rFonts w:ascii="Times New Roman" w:hAnsi="Times New Roman" w:cs="Times New Roman"/>
          <w:sz w:val="24"/>
          <w:szCs w:val="24"/>
          <w:lang w:val="uk-UA"/>
        </w:rPr>
        <w:t>), як це визначено нижче:</w:t>
      </w:r>
    </w:p>
    <w:p w:rsidR="00061419" w:rsidRPr="000B047E" w:rsidRDefault="00061419" w:rsidP="00061419">
      <w:pPr>
        <w:tabs>
          <w:tab w:val="num" w:pos="1080"/>
        </w:tabs>
        <w:spacing w:after="0"/>
        <w:jc w:val="both"/>
        <w:rPr>
          <w:rFonts w:ascii="Times New Roman" w:hAnsi="Times New Roman" w:cs="Times New Roman"/>
          <w:sz w:val="24"/>
          <w:szCs w:val="24"/>
          <w:lang w:val="uk-UA"/>
        </w:rPr>
      </w:pPr>
    </w:p>
    <w:tbl>
      <w:tblPr>
        <w:tblStyle w:val="a5"/>
        <w:tblW w:w="9493" w:type="dxa"/>
        <w:jc w:val="center"/>
        <w:tblLook w:val="04A0" w:firstRow="1" w:lastRow="0" w:firstColumn="1" w:lastColumn="0" w:noHBand="0" w:noVBand="1"/>
      </w:tblPr>
      <w:tblGrid>
        <w:gridCol w:w="445"/>
        <w:gridCol w:w="6921"/>
        <w:gridCol w:w="2127"/>
      </w:tblGrid>
      <w:tr w:rsidR="00061419" w:rsidRPr="00340CE2" w:rsidTr="009425C1">
        <w:trPr>
          <w:trHeight w:val="869"/>
          <w:jc w:val="center"/>
        </w:trPr>
        <w:tc>
          <w:tcPr>
            <w:tcW w:w="445" w:type="dxa"/>
            <w:vAlign w:val="center"/>
          </w:tcPr>
          <w:p w:rsidR="00061419" w:rsidRPr="00AA7D93" w:rsidRDefault="00061419" w:rsidP="00DE0D05">
            <w:pPr>
              <w:tabs>
                <w:tab w:val="num" w:pos="1080"/>
              </w:tabs>
              <w:spacing w:after="120"/>
              <w:jc w:val="both"/>
              <w:rPr>
                <w:rFonts w:ascii="Times New Roman" w:hAnsi="Times New Roman" w:cs="Times New Roman"/>
                <w:sz w:val="24"/>
                <w:szCs w:val="24"/>
                <w:lang w:val="uk-UA"/>
              </w:rPr>
            </w:pPr>
            <w:r w:rsidRPr="00AA7D93">
              <w:rPr>
                <w:rFonts w:ascii="Times New Roman" w:hAnsi="Times New Roman" w:cs="Times New Roman"/>
                <w:sz w:val="24"/>
                <w:szCs w:val="24"/>
                <w:lang w:val="uk-UA"/>
              </w:rPr>
              <w:t>№</w:t>
            </w:r>
          </w:p>
        </w:tc>
        <w:tc>
          <w:tcPr>
            <w:tcW w:w="6921" w:type="dxa"/>
            <w:vAlign w:val="center"/>
          </w:tcPr>
          <w:p w:rsidR="00061419" w:rsidRPr="00AA7D93" w:rsidRDefault="00061419" w:rsidP="00DE0D05">
            <w:pPr>
              <w:tabs>
                <w:tab w:val="num" w:pos="1080"/>
              </w:tabs>
              <w:spacing w:after="120"/>
              <w:jc w:val="center"/>
              <w:rPr>
                <w:rFonts w:ascii="Times New Roman" w:hAnsi="Times New Roman" w:cs="Times New Roman"/>
                <w:sz w:val="24"/>
                <w:szCs w:val="24"/>
                <w:lang w:val="uk-UA"/>
              </w:rPr>
            </w:pPr>
            <w:r w:rsidRPr="00AA7D93">
              <w:rPr>
                <w:rFonts w:ascii="Times New Roman" w:hAnsi="Times New Roman" w:cs="Times New Roman"/>
                <w:sz w:val="24"/>
                <w:szCs w:val="24"/>
                <w:lang w:val="uk-UA"/>
              </w:rPr>
              <w:t>Найменування предмету закупівлі</w:t>
            </w:r>
          </w:p>
        </w:tc>
        <w:tc>
          <w:tcPr>
            <w:tcW w:w="2127" w:type="dxa"/>
            <w:vAlign w:val="center"/>
          </w:tcPr>
          <w:p w:rsidR="00061419" w:rsidRPr="00340CE2" w:rsidRDefault="009425C1" w:rsidP="009425C1">
            <w:pPr>
              <w:tabs>
                <w:tab w:val="num" w:pos="1080"/>
              </w:tabs>
              <w:spacing w:after="120"/>
              <w:rPr>
                <w:rFonts w:ascii="Times New Roman" w:hAnsi="Times New Roman" w:cs="Times New Roman"/>
                <w:sz w:val="24"/>
                <w:szCs w:val="24"/>
                <w:lang w:val="uk-UA"/>
              </w:rPr>
            </w:pPr>
            <w:r>
              <w:rPr>
                <w:rFonts w:ascii="Times New Roman" w:hAnsi="Times New Roman" w:cs="Times New Roman"/>
                <w:sz w:val="24"/>
                <w:szCs w:val="24"/>
                <w:lang w:val="uk-UA"/>
              </w:rPr>
              <w:t>Очікувана вартість предмету закупівлі</w:t>
            </w:r>
            <w:r w:rsidR="00061419" w:rsidRPr="00340CE2">
              <w:rPr>
                <w:rFonts w:ascii="Times New Roman" w:hAnsi="Times New Roman" w:cs="Times New Roman"/>
                <w:sz w:val="24"/>
                <w:szCs w:val="24"/>
                <w:lang w:val="uk-UA"/>
              </w:rPr>
              <w:t>.</w:t>
            </w:r>
          </w:p>
        </w:tc>
      </w:tr>
      <w:tr w:rsidR="00061419" w:rsidRPr="00340CE2" w:rsidTr="009425C1">
        <w:trPr>
          <w:jc w:val="center"/>
        </w:trPr>
        <w:tc>
          <w:tcPr>
            <w:tcW w:w="445" w:type="dxa"/>
            <w:vAlign w:val="center"/>
          </w:tcPr>
          <w:p w:rsidR="00061419" w:rsidRPr="00AA7D93" w:rsidRDefault="00061419" w:rsidP="00DE0D05">
            <w:pPr>
              <w:tabs>
                <w:tab w:val="num" w:pos="1080"/>
              </w:tabs>
              <w:spacing w:after="120"/>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921" w:type="dxa"/>
            <w:vAlign w:val="center"/>
          </w:tcPr>
          <w:p w:rsidR="00061419" w:rsidRPr="00AA7D93" w:rsidRDefault="00016C5D" w:rsidP="00DE0D05">
            <w:pPr>
              <w:tabs>
                <w:tab w:val="num" w:pos="1080"/>
              </w:tabs>
              <w:spacing w:after="120"/>
              <w:jc w:val="both"/>
              <w:rPr>
                <w:rFonts w:ascii="Times New Roman" w:hAnsi="Times New Roman" w:cs="Times New Roman"/>
                <w:sz w:val="24"/>
                <w:szCs w:val="24"/>
                <w:lang w:val="uk-UA"/>
              </w:rPr>
            </w:pPr>
            <w:r w:rsidRPr="00016C5D">
              <w:rPr>
                <w:rFonts w:ascii="Times New Roman" w:hAnsi="Times New Roman" w:cs="Times New Roman"/>
                <w:sz w:val="24"/>
                <w:szCs w:val="24"/>
                <w:lang w:val="uk-UA"/>
              </w:rPr>
              <w:t>«Капітальний ремонт (</w:t>
            </w:r>
            <w:proofErr w:type="spellStart"/>
            <w:r w:rsidRPr="00016C5D">
              <w:rPr>
                <w:rFonts w:ascii="Times New Roman" w:hAnsi="Times New Roman" w:cs="Times New Roman"/>
                <w:sz w:val="24"/>
                <w:szCs w:val="24"/>
                <w:lang w:val="uk-UA"/>
              </w:rPr>
              <w:t>термомодернізація</w:t>
            </w:r>
            <w:proofErr w:type="spellEnd"/>
            <w:r w:rsidRPr="00016C5D">
              <w:rPr>
                <w:rFonts w:ascii="Times New Roman" w:hAnsi="Times New Roman" w:cs="Times New Roman"/>
                <w:sz w:val="24"/>
                <w:szCs w:val="24"/>
                <w:lang w:val="uk-UA"/>
              </w:rPr>
              <w:t>) будівлі «</w:t>
            </w:r>
            <w:proofErr w:type="spellStart"/>
            <w:r w:rsidRPr="00016C5D">
              <w:rPr>
                <w:rFonts w:ascii="Times New Roman" w:hAnsi="Times New Roman" w:cs="Times New Roman"/>
                <w:sz w:val="24"/>
                <w:szCs w:val="24"/>
                <w:lang w:val="uk-UA"/>
              </w:rPr>
              <w:t>Галіцинівська</w:t>
            </w:r>
            <w:proofErr w:type="spellEnd"/>
            <w:r w:rsidRPr="00016C5D">
              <w:rPr>
                <w:rFonts w:ascii="Times New Roman" w:hAnsi="Times New Roman" w:cs="Times New Roman"/>
                <w:sz w:val="24"/>
                <w:szCs w:val="24"/>
                <w:lang w:val="uk-UA"/>
              </w:rPr>
              <w:t xml:space="preserve"> загальноосвітня школа І-ІІІ ступенів </w:t>
            </w:r>
            <w:proofErr w:type="spellStart"/>
            <w:r w:rsidRPr="00016C5D">
              <w:rPr>
                <w:rFonts w:ascii="Times New Roman" w:hAnsi="Times New Roman" w:cs="Times New Roman"/>
                <w:sz w:val="24"/>
                <w:szCs w:val="24"/>
                <w:lang w:val="uk-UA"/>
              </w:rPr>
              <w:t>Мар’їнської</w:t>
            </w:r>
            <w:proofErr w:type="spellEnd"/>
            <w:r w:rsidRPr="00016C5D">
              <w:rPr>
                <w:rFonts w:ascii="Times New Roman" w:hAnsi="Times New Roman" w:cs="Times New Roman"/>
                <w:sz w:val="24"/>
                <w:szCs w:val="24"/>
                <w:lang w:val="uk-UA"/>
              </w:rPr>
              <w:t xml:space="preserve"> районної ради Донецької </w:t>
            </w:r>
            <w:proofErr w:type="spellStart"/>
            <w:r w:rsidRPr="00016C5D">
              <w:rPr>
                <w:rFonts w:ascii="Times New Roman" w:hAnsi="Times New Roman" w:cs="Times New Roman"/>
                <w:sz w:val="24"/>
                <w:szCs w:val="24"/>
                <w:lang w:val="uk-UA"/>
              </w:rPr>
              <w:t>області»за</w:t>
            </w:r>
            <w:proofErr w:type="spellEnd"/>
            <w:r w:rsidRPr="00016C5D">
              <w:rPr>
                <w:rFonts w:ascii="Times New Roman" w:hAnsi="Times New Roman" w:cs="Times New Roman"/>
                <w:sz w:val="24"/>
                <w:szCs w:val="24"/>
                <w:lang w:val="uk-UA"/>
              </w:rPr>
              <w:t xml:space="preserve"> </w:t>
            </w:r>
            <w:proofErr w:type="spellStart"/>
            <w:r w:rsidRPr="00016C5D">
              <w:rPr>
                <w:rFonts w:ascii="Times New Roman" w:hAnsi="Times New Roman" w:cs="Times New Roman"/>
                <w:sz w:val="24"/>
                <w:szCs w:val="24"/>
                <w:lang w:val="uk-UA"/>
              </w:rPr>
              <w:t>адресою</w:t>
            </w:r>
            <w:proofErr w:type="spellEnd"/>
            <w:r w:rsidRPr="00016C5D">
              <w:rPr>
                <w:rFonts w:ascii="Times New Roman" w:hAnsi="Times New Roman" w:cs="Times New Roman"/>
                <w:sz w:val="24"/>
                <w:szCs w:val="24"/>
                <w:lang w:val="uk-UA"/>
              </w:rPr>
              <w:t xml:space="preserve">: Донецька область, </w:t>
            </w:r>
            <w:proofErr w:type="spellStart"/>
            <w:r w:rsidRPr="00016C5D">
              <w:rPr>
                <w:rFonts w:ascii="Times New Roman" w:hAnsi="Times New Roman" w:cs="Times New Roman"/>
                <w:sz w:val="24"/>
                <w:szCs w:val="24"/>
                <w:lang w:val="uk-UA"/>
              </w:rPr>
              <w:t>Мар’їнський</w:t>
            </w:r>
            <w:proofErr w:type="spellEnd"/>
            <w:r w:rsidRPr="00016C5D">
              <w:rPr>
                <w:rFonts w:ascii="Times New Roman" w:hAnsi="Times New Roman" w:cs="Times New Roman"/>
                <w:sz w:val="24"/>
                <w:szCs w:val="24"/>
                <w:lang w:val="uk-UA"/>
              </w:rPr>
              <w:t xml:space="preserve"> район, </w:t>
            </w:r>
            <w:proofErr w:type="spellStart"/>
            <w:r w:rsidRPr="00016C5D">
              <w:rPr>
                <w:rFonts w:ascii="Times New Roman" w:hAnsi="Times New Roman" w:cs="Times New Roman"/>
                <w:sz w:val="24"/>
                <w:szCs w:val="24"/>
                <w:lang w:val="uk-UA"/>
              </w:rPr>
              <w:t>с.Галицинівка</w:t>
            </w:r>
            <w:proofErr w:type="spellEnd"/>
            <w:r w:rsidRPr="00016C5D">
              <w:rPr>
                <w:rFonts w:ascii="Times New Roman" w:hAnsi="Times New Roman" w:cs="Times New Roman"/>
                <w:sz w:val="24"/>
                <w:szCs w:val="24"/>
                <w:lang w:val="uk-UA"/>
              </w:rPr>
              <w:t>, вул.Середи,1а» (коригування).</w:t>
            </w:r>
          </w:p>
        </w:tc>
        <w:tc>
          <w:tcPr>
            <w:tcW w:w="2127" w:type="dxa"/>
            <w:vAlign w:val="center"/>
          </w:tcPr>
          <w:p w:rsidR="00061419" w:rsidRPr="00340CE2" w:rsidRDefault="00016C5D" w:rsidP="00DE0D05">
            <w:pPr>
              <w:tabs>
                <w:tab w:val="num" w:pos="1080"/>
              </w:tabs>
              <w:spacing w:after="120"/>
              <w:jc w:val="center"/>
              <w:rPr>
                <w:rFonts w:ascii="Times New Roman" w:hAnsi="Times New Roman" w:cs="Times New Roman"/>
                <w:sz w:val="24"/>
                <w:szCs w:val="24"/>
                <w:lang w:val="uk-UA"/>
              </w:rPr>
            </w:pPr>
            <w:r w:rsidRPr="00016C5D">
              <w:rPr>
                <w:rFonts w:ascii="Times New Roman" w:hAnsi="Times New Roman" w:cs="Times New Roman"/>
                <w:sz w:val="24"/>
                <w:szCs w:val="24"/>
                <w:lang w:val="uk-UA"/>
              </w:rPr>
              <w:t>4 407 833,20</w:t>
            </w:r>
          </w:p>
        </w:tc>
      </w:tr>
      <w:tr w:rsidR="00061419" w:rsidRPr="00340CE2" w:rsidTr="009425C1">
        <w:trPr>
          <w:jc w:val="center"/>
        </w:trPr>
        <w:tc>
          <w:tcPr>
            <w:tcW w:w="445" w:type="dxa"/>
            <w:vAlign w:val="center"/>
          </w:tcPr>
          <w:p w:rsidR="00061419" w:rsidRPr="00AA7D93" w:rsidRDefault="00061419" w:rsidP="00DE0D05">
            <w:pPr>
              <w:tabs>
                <w:tab w:val="num" w:pos="1080"/>
              </w:tabs>
              <w:spacing w:after="120"/>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21" w:type="dxa"/>
            <w:vAlign w:val="center"/>
          </w:tcPr>
          <w:p w:rsidR="00061419" w:rsidRPr="00AA7D93" w:rsidRDefault="00016C5D" w:rsidP="00DE0D05">
            <w:pPr>
              <w:tabs>
                <w:tab w:val="num" w:pos="1080"/>
              </w:tabs>
              <w:spacing w:after="120"/>
              <w:jc w:val="both"/>
              <w:rPr>
                <w:rFonts w:ascii="Times New Roman" w:hAnsi="Times New Roman" w:cs="Times New Roman"/>
                <w:sz w:val="24"/>
                <w:szCs w:val="24"/>
                <w:lang w:val="uk-UA"/>
              </w:rPr>
            </w:pPr>
            <w:r w:rsidRPr="00016C5D">
              <w:rPr>
                <w:rFonts w:ascii="Times New Roman" w:hAnsi="Times New Roman" w:cs="Times New Roman"/>
                <w:sz w:val="24"/>
                <w:szCs w:val="24"/>
                <w:lang w:val="uk-UA"/>
              </w:rPr>
              <w:t>«Капітальний ремонт (</w:t>
            </w:r>
            <w:proofErr w:type="spellStart"/>
            <w:r w:rsidRPr="00016C5D">
              <w:rPr>
                <w:rFonts w:ascii="Times New Roman" w:hAnsi="Times New Roman" w:cs="Times New Roman"/>
                <w:sz w:val="24"/>
                <w:szCs w:val="24"/>
                <w:lang w:val="uk-UA"/>
              </w:rPr>
              <w:t>термомодернізація</w:t>
            </w:r>
            <w:proofErr w:type="spellEnd"/>
            <w:r w:rsidRPr="00016C5D">
              <w:rPr>
                <w:rFonts w:ascii="Times New Roman" w:hAnsi="Times New Roman" w:cs="Times New Roman"/>
                <w:sz w:val="24"/>
                <w:szCs w:val="24"/>
                <w:lang w:val="uk-UA"/>
              </w:rPr>
              <w:t>) будівлі «</w:t>
            </w:r>
            <w:proofErr w:type="spellStart"/>
            <w:r w:rsidRPr="00016C5D">
              <w:rPr>
                <w:rFonts w:ascii="Times New Roman" w:hAnsi="Times New Roman" w:cs="Times New Roman"/>
                <w:sz w:val="24"/>
                <w:szCs w:val="24"/>
                <w:lang w:val="uk-UA"/>
              </w:rPr>
              <w:t>Павлівська</w:t>
            </w:r>
            <w:proofErr w:type="spellEnd"/>
            <w:r w:rsidRPr="00016C5D">
              <w:rPr>
                <w:rFonts w:ascii="Times New Roman" w:hAnsi="Times New Roman" w:cs="Times New Roman"/>
                <w:sz w:val="24"/>
                <w:szCs w:val="24"/>
                <w:lang w:val="uk-UA"/>
              </w:rPr>
              <w:t xml:space="preserve"> загальноосвітня школа І-ІІІ ступенів </w:t>
            </w:r>
            <w:proofErr w:type="spellStart"/>
            <w:r w:rsidRPr="00016C5D">
              <w:rPr>
                <w:rFonts w:ascii="Times New Roman" w:hAnsi="Times New Roman" w:cs="Times New Roman"/>
                <w:sz w:val="24"/>
                <w:szCs w:val="24"/>
                <w:lang w:val="uk-UA"/>
              </w:rPr>
              <w:t>Мар’їнської</w:t>
            </w:r>
            <w:proofErr w:type="spellEnd"/>
            <w:r w:rsidRPr="00016C5D">
              <w:rPr>
                <w:rFonts w:ascii="Times New Roman" w:hAnsi="Times New Roman" w:cs="Times New Roman"/>
                <w:sz w:val="24"/>
                <w:szCs w:val="24"/>
                <w:lang w:val="uk-UA"/>
              </w:rPr>
              <w:t xml:space="preserve"> районної ради Донецької </w:t>
            </w:r>
            <w:proofErr w:type="spellStart"/>
            <w:r w:rsidRPr="00016C5D">
              <w:rPr>
                <w:rFonts w:ascii="Times New Roman" w:hAnsi="Times New Roman" w:cs="Times New Roman"/>
                <w:sz w:val="24"/>
                <w:szCs w:val="24"/>
                <w:lang w:val="uk-UA"/>
              </w:rPr>
              <w:t>області»за</w:t>
            </w:r>
            <w:proofErr w:type="spellEnd"/>
            <w:r w:rsidRPr="00016C5D">
              <w:rPr>
                <w:rFonts w:ascii="Times New Roman" w:hAnsi="Times New Roman" w:cs="Times New Roman"/>
                <w:sz w:val="24"/>
                <w:szCs w:val="24"/>
                <w:lang w:val="uk-UA"/>
              </w:rPr>
              <w:t xml:space="preserve"> </w:t>
            </w:r>
            <w:proofErr w:type="spellStart"/>
            <w:r w:rsidRPr="00016C5D">
              <w:rPr>
                <w:rFonts w:ascii="Times New Roman" w:hAnsi="Times New Roman" w:cs="Times New Roman"/>
                <w:sz w:val="24"/>
                <w:szCs w:val="24"/>
                <w:lang w:val="uk-UA"/>
              </w:rPr>
              <w:t>адресою</w:t>
            </w:r>
            <w:proofErr w:type="spellEnd"/>
            <w:r w:rsidRPr="00016C5D">
              <w:rPr>
                <w:rFonts w:ascii="Times New Roman" w:hAnsi="Times New Roman" w:cs="Times New Roman"/>
                <w:sz w:val="24"/>
                <w:szCs w:val="24"/>
                <w:lang w:val="uk-UA"/>
              </w:rPr>
              <w:t xml:space="preserve">: Донецька область, </w:t>
            </w:r>
            <w:proofErr w:type="spellStart"/>
            <w:r w:rsidRPr="00016C5D">
              <w:rPr>
                <w:rFonts w:ascii="Times New Roman" w:hAnsi="Times New Roman" w:cs="Times New Roman"/>
                <w:sz w:val="24"/>
                <w:szCs w:val="24"/>
                <w:lang w:val="uk-UA"/>
              </w:rPr>
              <w:t>Мар’їнський</w:t>
            </w:r>
            <w:proofErr w:type="spellEnd"/>
            <w:r w:rsidRPr="00016C5D">
              <w:rPr>
                <w:rFonts w:ascii="Times New Roman" w:hAnsi="Times New Roman" w:cs="Times New Roman"/>
                <w:sz w:val="24"/>
                <w:szCs w:val="24"/>
                <w:lang w:val="uk-UA"/>
              </w:rPr>
              <w:t xml:space="preserve"> район, </w:t>
            </w:r>
            <w:proofErr w:type="spellStart"/>
            <w:r w:rsidRPr="00016C5D">
              <w:rPr>
                <w:rFonts w:ascii="Times New Roman" w:hAnsi="Times New Roman" w:cs="Times New Roman"/>
                <w:sz w:val="24"/>
                <w:szCs w:val="24"/>
                <w:lang w:val="uk-UA"/>
              </w:rPr>
              <w:t>с.Павлівка</w:t>
            </w:r>
            <w:proofErr w:type="spellEnd"/>
            <w:r w:rsidRPr="00016C5D">
              <w:rPr>
                <w:rFonts w:ascii="Times New Roman" w:hAnsi="Times New Roman" w:cs="Times New Roman"/>
                <w:sz w:val="24"/>
                <w:szCs w:val="24"/>
                <w:lang w:val="uk-UA"/>
              </w:rPr>
              <w:t>, вул.Леніна,73» (коригування).</w:t>
            </w:r>
          </w:p>
        </w:tc>
        <w:tc>
          <w:tcPr>
            <w:tcW w:w="2127" w:type="dxa"/>
            <w:vAlign w:val="center"/>
          </w:tcPr>
          <w:p w:rsidR="00061419" w:rsidRPr="00AA7D93" w:rsidRDefault="00016C5D" w:rsidP="00DE0D05">
            <w:pPr>
              <w:tabs>
                <w:tab w:val="num" w:pos="1080"/>
              </w:tabs>
              <w:spacing w:after="120"/>
              <w:jc w:val="center"/>
              <w:rPr>
                <w:rFonts w:ascii="Times New Roman" w:hAnsi="Times New Roman" w:cs="Times New Roman"/>
                <w:sz w:val="24"/>
                <w:szCs w:val="24"/>
              </w:rPr>
            </w:pPr>
            <w:r w:rsidRPr="00016C5D">
              <w:rPr>
                <w:rFonts w:ascii="Times New Roman" w:hAnsi="Times New Roman" w:cs="Times New Roman"/>
                <w:sz w:val="24"/>
                <w:szCs w:val="24"/>
                <w:lang w:val="uk-UA"/>
              </w:rPr>
              <w:t>6 858 529,20</w:t>
            </w:r>
          </w:p>
        </w:tc>
      </w:tr>
    </w:tbl>
    <w:p w:rsidR="00061419" w:rsidRDefault="00061419" w:rsidP="00061419">
      <w:pPr>
        <w:spacing w:after="0" w:line="240" w:lineRule="auto"/>
        <w:jc w:val="both"/>
        <w:rPr>
          <w:rFonts w:ascii="Times New Roman" w:eastAsia="Times New Roman" w:hAnsi="Times New Roman" w:cs="Times New Roman"/>
          <w:color w:val="000000"/>
          <w:sz w:val="24"/>
          <w:szCs w:val="24"/>
          <w:lang w:val="uk-UA" w:eastAsia="ru-RU"/>
        </w:rPr>
      </w:pPr>
    </w:p>
    <w:p w:rsidR="00061419" w:rsidRPr="009B2832" w:rsidRDefault="00061419" w:rsidP="00061419">
      <w:pPr>
        <w:tabs>
          <w:tab w:val="num" w:pos="1080"/>
        </w:tabs>
        <w:spacing w:after="0"/>
        <w:ind w:firstLine="709"/>
        <w:jc w:val="both"/>
        <w:rPr>
          <w:rFonts w:ascii="Times New Roman" w:hAnsi="Times New Roman" w:cs="Times New Roman"/>
          <w:sz w:val="24"/>
          <w:szCs w:val="24"/>
          <w:lang w:val="uk-UA"/>
        </w:rPr>
      </w:pPr>
      <w:r w:rsidRPr="009B2832">
        <w:rPr>
          <w:rFonts w:ascii="Times New Roman" w:hAnsi="Times New Roman" w:cs="Times New Roman"/>
          <w:sz w:val="24"/>
          <w:szCs w:val="24"/>
          <w:lang w:val="uk-UA"/>
        </w:rPr>
        <w:t xml:space="preserve">Учасник повинен подати пропозицію для усіх </w:t>
      </w:r>
      <w:proofErr w:type="spellStart"/>
      <w:r w:rsidRPr="009B2832">
        <w:rPr>
          <w:rFonts w:ascii="Times New Roman" w:hAnsi="Times New Roman" w:cs="Times New Roman"/>
          <w:sz w:val="24"/>
          <w:szCs w:val="24"/>
          <w:lang w:val="uk-UA"/>
        </w:rPr>
        <w:t>субпроектів</w:t>
      </w:r>
      <w:proofErr w:type="spellEnd"/>
      <w:r w:rsidRPr="009B2832">
        <w:rPr>
          <w:rFonts w:ascii="Times New Roman" w:hAnsi="Times New Roman" w:cs="Times New Roman"/>
          <w:sz w:val="24"/>
          <w:szCs w:val="24"/>
          <w:lang w:val="uk-UA"/>
        </w:rPr>
        <w:t xml:space="preserve"> в рамках </w:t>
      </w:r>
      <w:proofErr w:type="spellStart"/>
      <w:r w:rsidRPr="009B2832">
        <w:rPr>
          <w:rFonts w:ascii="Times New Roman" w:hAnsi="Times New Roman" w:cs="Times New Roman"/>
          <w:sz w:val="24"/>
          <w:szCs w:val="24"/>
          <w:lang w:val="uk-UA"/>
        </w:rPr>
        <w:t>вищевизначеного</w:t>
      </w:r>
      <w:proofErr w:type="spellEnd"/>
      <w:r w:rsidRPr="009B2832">
        <w:rPr>
          <w:rFonts w:ascii="Times New Roman" w:hAnsi="Times New Roman" w:cs="Times New Roman"/>
          <w:sz w:val="24"/>
          <w:szCs w:val="24"/>
          <w:lang w:val="uk-UA"/>
        </w:rPr>
        <w:t xml:space="preserve"> предмету </w:t>
      </w:r>
      <w:proofErr w:type="spellStart"/>
      <w:r w:rsidRPr="009B2832">
        <w:rPr>
          <w:rFonts w:ascii="Times New Roman" w:hAnsi="Times New Roman" w:cs="Times New Roman"/>
          <w:sz w:val="24"/>
          <w:szCs w:val="24"/>
          <w:lang w:val="uk-UA"/>
        </w:rPr>
        <w:t>закупівель</w:t>
      </w:r>
      <w:proofErr w:type="spellEnd"/>
      <w:r w:rsidRPr="009B2832">
        <w:rPr>
          <w:rFonts w:ascii="Times New Roman" w:hAnsi="Times New Roman" w:cs="Times New Roman"/>
          <w:sz w:val="24"/>
          <w:szCs w:val="24"/>
          <w:lang w:val="uk-UA"/>
        </w:rPr>
        <w:t xml:space="preserve">. Неповні пропозиції для будь-якого з вищевказаних </w:t>
      </w:r>
      <w:proofErr w:type="spellStart"/>
      <w:r w:rsidRPr="009B2832">
        <w:rPr>
          <w:rFonts w:ascii="Times New Roman" w:hAnsi="Times New Roman" w:cs="Times New Roman"/>
          <w:sz w:val="24"/>
          <w:szCs w:val="24"/>
          <w:lang w:val="uk-UA"/>
        </w:rPr>
        <w:t>субпроектів</w:t>
      </w:r>
      <w:proofErr w:type="spellEnd"/>
      <w:r w:rsidRPr="009B2832">
        <w:rPr>
          <w:rFonts w:ascii="Times New Roman" w:hAnsi="Times New Roman" w:cs="Times New Roman"/>
          <w:sz w:val="24"/>
          <w:szCs w:val="24"/>
          <w:lang w:val="uk-UA"/>
        </w:rPr>
        <w:t xml:space="preserve"> будуть відхилені.</w:t>
      </w:r>
    </w:p>
    <w:p w:rsidR="00061419" w:rsidRPr="009B2832" w:rsidRDefault="00061419" w:rsidP="00061419">
      <w:pPr>
        <w:tabs>
          <w:tab w:val="num" w:pos="1080"/>
        </w:tabs>
        <w:spacing w:after="0"/>
        <w:ind w:firstLine="709"/>
        <w:jc w:val="both"/>
        <w:rPr>
          <w:rFonts w:ascii="Times New Roman" w:hAnsi="Times New Roman" w:cs="Times New Roman"/>
          <w:sz w:val="24"/>
          <w:szCs w:val="24"/>
          <w:lang w:val="uk-UA"/>
        </w:rPr>
      </w:pPr>
      <w:r w:rsidRPr="009B2832">
        <w:rPr>
          <w:rFonts w:ascii="Times New Roman" w:hAnsi="Times New Roman" w:cs="Times New Roman"/>
          <w:sz w:val="24"/>
          <w:szCs w:val="24"/>
          <w:lang w:val="uk-UA"/>
        </w:rPr>
        <w:t>При здійсненні технічного нагляду забезпечується виконання заходів з контролю за відповідністю обсягів і якості виконаних будівельно-монтажних робіт, конструкцій, виробів, матеріалів та обладнання проектним рішенням, вимогам державних стандартів, будівельних норм і правил, технічних умов, надання консультативної підтримки при реалізації проекту в обсягах.</w:t>
      </w:r>
    </w:p>
    <w:p w:rsidR="00061419" w:rsidRPr="009B2832" w:rsidRDefault="00061419" w:rsidP="00061419">
      <w:pPr>
        <w:tabs>
          <w:tab w:val="num" w:pos="1080"/>
        </w:tabs>
        <w:spacing w:after="0"/>
        <w:ind w:firstLine="709"/>
        <w:jc w:val="both"/>
        <w:rPr>
          <w:rFonts w:ascii="Times New Roman" w:hAnsi="Times New Roman" w:cs="Times New Roman"/>
          <w:sz w:val="24"/>
          <w:szCs w:val="24"/>
          <w:lang w:val="uk-UA"/>
        </w:rPr>
      </w:pPr>
      <w:r w:rsidRPr="009B2832">
        <w:rPr>
          <w:rFonts w:ascii="Times New Roman" w:hAnsi="Times New Roman" w:cs="Times New Roman"/>
          <w:sz w:val="24"/>
          <w:szCs w:val="24"/>
          <w:lang w:val="uk-UA"/>
        </w:rPr>
        <w:t>Зокрема, обсяг послуг технічного нагляду повинен містити, але не обмежуватися, наступне:</w:t>
      </w:r>
    </w:p>
    <w:p w:rsidR="00061419" w:rsidRPr="009B2832" w:rsidRDefault="00061419" w:rsidP="00061419">
      <w:pPr>
        <w:pStyle w:val="a3"/>
        <w:numPr>
          <w:ilvl w:val="0"/>
          <w:numId w:val="2"/>
        </w:numPr>
        <w:spacing w:after="0" w:line="240" w:lineRule="auto"/>
        <w:contextualSpacing w:val="0"/>
        <w:jc w:val="both"/>
        <w:rPr>
          <w:rFonts w:ascii="Times New Roman" w:hAnsi="Times New Roman" w:cs="Times New Roman"/>
          <w:sz w:val="24"/>
          <w:szCs w:val="24"/>
          <w:lang w:val="uk-UA"/>
        </w:rPr>
      </w:pPr>
      <w:r w:rsidRPr="009B2832">
        <w:rPr>
          <w:rFonts w:ascii="Times New Roman" w:hAnsi="Times New Roman" w:cs="Times New Roman"/>
          <w:sz w:val="24"/>
          <w:szCs w:val="24"/>
          <w:lang w:val="uk-UA"/>
        </w:rPr>
        <w:t>проведення перевірки наявності документів, які підтверджують якісні та кількісні характеристики конструкцій, виробів, матеріалів та обладнання, що використовуються під час будівництва об’єкта, включаючи, серед іншого, технічні паспорти, сертифікати, документи, що відображають результати лабораторних випробувань тощо;</w:t>
      </w:r>
    </w:p>
    <w:p w:rsidR="00061419" w:rsidRPr="009B2832" w:rsidRDefault="00061419" w:rsidP="00061419">
      <w:pPr>
        <w:pStyle w:val="a3"/>
        <w:numPr>
          <w:ilvl w:val="0"/>
          <w:numId w:val="2"/>
        </w:numPr>
        <w:spacing w:after="0" w:line="240" w:lineRule="auto"/>
        <w:contextualSpacing w:val="0"/>
        <w:jc w:val="both"/>
        <w:rPr>
          <w:rFonts w:ascii="Times New Roman" w:hAnsi="Times New Roman" w:cs="Times New Roman"/>
          <w:sz w:val="24"/>
          <w:szCs w:val="24"/>
          <w:lang w:val="uk-UA"/>
        </w:rPr>
      </w:pPr>
      <w:r w:rsidRPr="009B2832">
        <w:rPr>
          <w:rFonts w:ascii="Times New Roman" w:hAnsi="Times New Roman" w:cs="Times New Roman"/>
          <w:sz w:val="24"/>
          <w:szCs w:val="24"/>
          <w:lang w:val="uk-UA"/>
        </w:rPr>
        <w:t>проведення перевірки відповідності виконаних будівельних робіт, конструкцій, виробів, матеріалів та обладнання проектним рішенням, вимогам державних стандартів, будівельних норм і правил, технічних умов;</w:t>
      </w:r>
    </w:p>
    <w:p w:rsidR="00061419" w:rsidRPr="009B2832" w:rsidRDefault="00061419" w:rsidP="00061419">
      <w:pPr>
        <w:pStyle w:val="a3"/>
        <w:numPr>
          <w:ilvl w:val="0"/>
          <w:numId w:val="2"/>
        </w:numPr>
        <w:spacing w:after="0" w:line="240" w:lineRule="auto"/>
        <w:contextualSpacing w:val="0"/>
        <w:jc w:val="both"/>
        <w:rPr>
          <w:rFonts w:ascii="Times New Roman" w:hAnsi="Times New Roman" w:cs="Times New Roman"/>
          <w:sz w:val="24"/>
          <w:szCs w:val="24"/>
          <w:lang w:val="uk-UA"/>
        </w:rPr>
      </w:pPr>
      <w:r w:rsidRPr="009B2832">
        <w:rPr>
          <w:rFonts w:ascii="Times New Roman" w:hAnsi="Times New Roman" w:cs="Times New Roman"/>
          <w:sz w:val="24"/>
          <w:szCs w:val="24"/>
          <w:lang w:val="uk-UA"/>
        </w:rPr>
        <w:t>проведення перевірки відповідності обсягів та якості виконаних будівельних робіт, накладних на будівельні матеріали і обладнання, що надаються підрядником до оплати, проектній документації;</w:t>
      </w:r>
    </w:p>
    <w:p w:rsidR="00061419" w:rsidRPr="009B2832" w:rsidRDefault="00061419" w:rsidP="00061419">
      <w:pPr>
        <w:pStyle w:val="a3"/>
        <w:numPr>
          <w:ilvl w:val="0"/>
          <w:numId w:val="2"/>
        </w:numPr>
        <w:spacing w:after="0" w:line="240" w:lineRule="auto"/>
        <w:contextualSpacing w:val="0"/>
        <w:jc w:val="both"/>
        <w:rPr>
          <w:rFonts w:ascii="Times New Roman" w:hAnsi="Times New Roman" w:cs="Times New Roman"/>
          <w:sz w:val="24"/>
          <w:szCs w:val="24"/>
          <w:lang w:val="uk-UA"/>
        </w:rPr>
      </w:pPr>
      <w:r w:rsidRPr="009B2832">
        <w:rPr>
          <w:rFonts w:ascii="Times New Roman" w:hAnsi="Times New Roman" w:cs="Times New Roman"/>
          <w:sz w:val="24"/>
          <w:szCs w:val="24"/>
          <w:lang w:val="uk-UA"/>
        </w:rPr>
        <w:lastRenderedPageBreak/>
        <w:t>проведення перевірки виконання підрядником вказівок і приписів, виданих за результатами технічного нагляду, державного архітектурно-будівельного контролю та державного нагляду (контролю), усунення ним дефектів та недоробок, виявлених під час прийомки окремих видів (етапів) робіт, конструктивних елементів тощо;</w:t>
      </w:r>
    </w:p>
    <w:p w:rsidR="00061419" w:rsidRPr="009B2832" w:rsidRDefault="00061419" w:rsidP="00061419">
      <w:pPr>
        <w:pStyle w:val="a3"/>
        <w:numPr>
          <w:ilvl w:val="0"/>
          <w:numId w:val="2"/>
        </w:numPr>
        <w:spacing w:after="0" w:line="240" w:lineRule="auto"/>
        <w:contextualSpacing w:val="0"/>
        <w:jc w:val="both"/>
        <w:rPr>
          <w:rFonts w:ascii="Times New Roman" w:hAnsi="Times New Roman" w:cs="Times New Roman"/>
          <w:sz w:val="24"/>
          <w:szCs w:val="24"/>
          <w:lang w:val="uk-UA"/>
        </w:rPr>
      </w:pPr>
      <w:r w:rsidRPr="009B2832">
        <w:rPr>
          <w:rFonts w:ascii="Times New Roman" w:hAnsi="Times New Roman" w:cs="Times New Roman"/>
          <w:sz w:val="24"/>
          <w:szCs w:val="24"/>
          <w:lang w:val="uk-UA"/>
        </w:rPr>
        <w:t>ведення обліку обсягів прийнятих і оплачених будівельних робіт, а також робіт, виконаних з недоліками, та витрат, пов'язаних з усуненням підрядником дефектів та переробок;</w:t>
      </w:r>
    </w:p>
    <w:p w:rsidR="00061419" w:rsidRPr="009B2832" w:rsidRDefault="00061419" w:rsidP="00061419">
      <w:pPr>
        <w:pStyle w:val="a3"/>
        <w:numPr>
          <w:ilvl w:val="0"/>
          <w:numId w:val="2"/>
        </w:numPr>
        <w:spacing w:after="0" w:line="240" w:lineRule="auto"/>
        <w:contextualSpacing w:val="0"/>
        <w:jc w:val="both"/>
        <w:rPr>
          <w:rFonts w:ascii="Times New Roman" w:hAnsi="Times New Roman" w:cs="Times New Roman"/>
          <w:sz w:val="24"/>
          <w:szCs w:val="24"/>
          <w:lang w:val="uk-UA"/>
        </w:rPr>
      </w:pPr>
      <w:r w:rsidRPr="009B2832">
        <w:rPr>
          <w:rFonts w:ascii="Times New Roman" w:hAnsi="Times New Roman" w:cs="Times New Roman"/>
          <w:sz w:val="24"/>
          <w:szCs w:val="24"/>
          <w:lang w:val="uk-UA"/>
        </w:rPr>
        <w:t>проведення разом з підрядником огляду результатів виконаних робіт, у тому числі прихованих і конструктивних елементів, забезпечення виконання вимог по забороні наступних робіт до оформлення акту огляду прихованих робіт;</w:t>
      </w:r>
    </w:p>
    <w:p w:rsidR="00061419" w:rsidRPr="009B2832" w:rsidRDefault="00061419" w:rsidP="00061419">
      <w:pPr>
        <w:pStyle w:val="a3"/>
        <w:numPr>
          <w:ilvl w:val="0"/>
          <w:numId w:val="2"/>
        </w:numPr>
        <w:spacing w:after="0" w:line="240" w:lineRule="auto"/>
        <w:contextualSpacing w:val="0"/>
        <w:jc w:val="both"/>
        <w:rPr>
          <w:rFonts w:ascii="Times New Roman" w:hAnsi="Times New Roman" w:cs="Times New Roman"/>
          <w:sz w:val="24"/>
          <w:szCs w:val="24"/>
          <w:lang w:val="uk-UA"/>
        </w:rPr>
      </w:pPr>
      <w:r w:rsidRPr="009B2832">
        <w:rPr>
          <w:rFonts w:ascii="Times New Roman" w:hAnsi="Times New Roman" w:cs="Times New Roman"/>
          <w:sz w:val="24"/>
          <w:szCs w:val="24"/>
          <w:lang w:val="uk-UA"/>
        </w:rPr>
        <w:t>повідомлення підряднику про невідповідність виробів, матеріалів та обладнання вимогам нормативних документів;</w:t>
      </w:r>
    </w:p>
    <w:p w:rsidR="00061419" w:rsidRPr="009B2832" w:rsidRDefault="00061419" w:rsidP="00061419">
      <w:pPr>
        <w:pStyle w:val="a3"/>
        <w:numPr>
          <w:ilvl w:val="0"/>
          <w:numId w:val="2"/>
        </w:numPr>
        <w:spacing w:after="0" w:line="240" w:lineRule="auto"/>
        <w:contextualSpacing w:val="0"/>
        <w:jc w:val="both"/>
        <w:rPr>
          <w:rFonts w:ascii="Times New Roman" w:hAnsi="Times New Roman" w:cs="Times New Roman"/>
          <w:sz w:val="24"/>
          <w:szCs w:val="24"/>
          <w:lang w:val="uk-UA"/>
        </w:rPr>
      </w:pPr>
      <w:r w:rsidRPr="009B2832">
        <w:rPr>
          <w:rFonts w:ascii="Times New Roman" w:hAnsi="Times New Roman" w:cs="Times New Roman"/>
          <w:sz w:val="24"/>
          <w:szCs w:val="24"/>
          <w:lang w:val="uk-UA"/>
        </w:rPr>
        <w:t>оформлення актів робіт, виконаних з недоліками;</w:t>
      </w:r>
    </w:p>
    <w:p w:rsidR="00061419" w:rsidRPr="009B2832" w:rsidRDefault="00061419" w:rsidP="00061419">
      <w:pPr>
        <w:pStyle w:val="a3"/>
        <w:numPr>
          <w:ilvl w:val="0"/>
          <w:numId w:val="2"/>
        </w:numPr>
        <w:spacing w:after="0" w:line="240" w:lineRule="auto"/>
        <w:contextualSpacing w:val="0"/>
        <w:jc w:val="both"/>
        <w:rPr>
          <w:rFonts w:ascii="Times New Roman" w:hAnsi="Times New Roman" w:cs="Times New Roman"/>
          <w:sz w:val="24"/>
          <w:szCs w:val="24"/>
          <w:lang w:val="uk-UA"/>
        </w:rPr>
      </w:pPr>
      <w:r w:rsidRPr="009B2832">
        <w:rPr>
          <w:rFonts w:ascii="Times New Roman" w:hAnsi="Times New Roman" w:cs="Times New Roman"/>
          <w:sz w:val="24"/>
          <w:szCs w:val="24"/>
          <w:lang w:val="uk-UA"/>
        </w:rPr>
        <w:t>участі у проведенні:</w:t>
      </w:r>
    </w:p>
    <w:p w:rsidR="00061419" w:rsidRPr="009B2832" w:rsidRDefault="00061419" w:rsidP="00061419">
      <w:pPr>
        <w:pStyle w:val="a3"/>
        <w:numPr>
          <w:ilvl w:val="0"/>
          <w:numId w:val="1"/>
        </w:numPr>
        <w:spacing w:after="0" w:line="240" w:lineRule="auto"/>
        <w:ind w:left="1080"/>
        <w:contextualSpacing w:val="0"/>
        <w:jc w:val="both"/>
        <w:rPr>
          <w:rFonts w:ascii="Times New Roman" w:hAnsi="Times New Roman" w:cs="Times New Roman"/>
          <w:sz w:val="24"/>
          <w:szCs w:val="24"/>
          <w:lang w:val="uk-UA"/>
        </w:rPr>
      </w:pPr>
      <w:r w:rsidRPr="009B2832">
        <w:rPr>
          <w:rFonts w:ascii="Times New Roman" w:hAnsi="Times New Roman" w:cs="Times New Roman"/>
          <w:sz w:val="24"/>
          <w:szCs w:val="24"/>
          <w:lang w:val="uk-UA"/>
        </w:rPr>
        <w:t xml:space="preserve">перевірки робочою комісією якості окремих конструкцій і вузлів, будівельних робіт усіх видів, відповідності змонтованого </w:t>
      </w:r>
      <w:proofErr w:type="spellStart"/>
      <w:r w:rsidRPr="009B2832">
        <w:rPr>
          <w:rFonts w:ascii="Times New Roman" w:hAnsi="Times New Roman" w:cs="Times New Roman"/>
          <w:sz w:val="24"/>
          <w:szCs w:val="24"/>
          <w:lang w:val="uk-UA"/>
        </w:rPr>
        <w:t>спецобладнання</w:t>
      </w:r>
      <w:proofErr w:type="spellEnd"/>
      <w:r w:rsidRPr="009B2832">
        <w:rPr>
          <w:rFonts w:ascii="Times New Roman" w:hAnsi="Times New Roman" w:cs="Times New Roman"/>
          <w:sz w:val="24"/>
          <w:szCs w:val="24"/>
          <w:lang w:val="uk-UA"/>
        </w:rPr>
        <w:t>, устаткування і механізмів технічним умовам;</w:t>
      </w:r>
    </w:p>
    <w:p w:rsidR="00061419" w:rsidRPr="009B2832" w:rsidRDefault="00061419" w:rsidP="00061419">
      <w:pPr>
        <w:pStyle w:val="a3"/>
        <w:numPr>
          <w:ilvl w:val="0"/>
          <w:numId w:val="1"/>
        </w:numPr>
        <w:spacing w:after="0" w:line="240" w:lineRule="auto"/>
        <w:ind w:left="1080"/>
        <w:contextualSpacing w:val="0"/>
        <w:jc w:val="both"/>
        <w:rPr>
          <w:rFonts w:ascii="Times New Roman" w:hAnsi="Times New Roman" w:cs="Times New Roman"/>
          <w:sz w:val="24"/>
          <w:szCs w:val="24"/>
          <w:lang w:val="uk-UA"/>
        </w:rPr>
      </w:pPr>
      <w:r w:rsidRPr="009B2832">
        <w:rPr>
          <w:rFonts w:ascii="Times New Roman" w:hAnsi="Times New Roman" w:cs="Times New Roman"/>
          <w:sz w:val="24"/>
          <w:szCs w:val="24"/>
          <w:lang w:val="uk-UA"/>
        </w:rPr>
        <w:t>перевірок органів державного нагляду (контролю) та архітектурно-будівельного контролю;</w:t>
      </w:r>
    </w:p>
    <w:p w:rsidR="00061419" w:rsidRPr="009B2832" w:rsidRDefault="00061419" w:rsidP="00061419">
      <w:pPr>
        <w:pStyle w:val="a3"/>
        <w:numPr>
          <w:ilvl w:val="0"/>
          <w:numId w:val="1"/>
        </w:numPr>
        <w:spacing w:after="0" w:line="240" w:lineRule="auto"/>
        <w:ind w:left="1080"/>
        <w:contextualSpacing w:val="0"/>
        <w:jc w:val="both"/>
        <w:rPr>
          <w:rFonts w:ascii="Times New Roman" w:hAnsi="Times New Roman" w:cs="Times New Roman"/>
          <w:sz w:val="24"/>
          <w:szCs w:val="24"/>
          <w:lang w:val="uk-UA"/>
        </w:rPr>
      </w:pPr>
      <w:r w:rsidRPr="009B2832">
        <w:rPr>
          <w:rFonts w:ascii="Times New Roman" w:hAnsi="Times New Roman" w:cs="Times New Roman"/>
          <w:sz w:val="24"/>
          <w:szCs w:val="24"/>
          <w:lang w:val="uk-UA"/>
        </w:rPr>
        <w:t>контрольних обмірів, що проводяться, представлення для цього необхідних документів, а також самостійне проведення контрольних обмірів виконаних робіт;</w:t>
      </w:r>
    </w:p>
    <w:p w:rsidR="00061419" w:rsidRPr="009B2832" w:rsidRDefault="00061419" w:rsidP="00061419">
      <w:pPr>
        <w:pStyle w:val="a3"/>
        <w:numPr>
          <w:ilvl w:val="0"/>
          <w:numId w:val="2"/>
        </w:numPr>
        <w:spacing w:after="0" w:line="240" w:lineRule="auto"/>
        <w:contextualSpacing w:val="0"/>
        <w:jc w:val="both"/>
        <w:rPr>
          <w:rFonts w:ascii="Times New Roman" w:hAnsi="Times New Roman" w:cs="Times New Roman"/>
          <w:sz w:val="24"/>
          <w:szCs w:val="24"/>
          <w:lang w:val="uk-UA"/>
        </w:rPr>
      </w:pPr>
      <w:r w:rsidRPr="009B2832">
        <w:rPr>
          <w:rFonts w:ascii="Times New Roman" w:hAnsi="Times New Roman" w:cs="Times New Roman"/>
          <w:sz w:val="24"/>
          <w:szCs w:val="24"/>
          <w:lang w:val="uk-UA"/>
        </w:rPr>
        <w:t xml:space="preserve">участі спільно з Замовником, підрядником та проектною організацією у: </w:t>
      </w:r>
    </w:p>
    <w:p w:rsidR="00061419" w:rsidRPr="009B2832" w:rsidRDefault="00061419" w:rsidP="00061419">
      <w:pPr>
        <w:pStyle w:val="a3"/>
        <w:numPr>
          <w:ilvl w:val="0"/>
          <w:numId w:val="1"/>
        </w:numPr>
        <w:spacing w:after="0" w:line="240" w:lineRule="auto"/>
        <w:ind w:left="1080"/>
        <w:contextualSpacing w:val="0"/>
        <w:jc w:val="both"/>
        <w:rPr>
          <w:rFonts w:ascii="Times New Roman" w:hAnsi="Times New Roman" w:cs="Times New Roman"/>
          <w:sz w:val="24"/>
          <w:szCs w:val="24"/>
          <w:lang w:val="uk-UA"/>
        </w:rPr>
      </w:pPr>
      <w:r w:rsidRPr="009B2832">
        <w:rPr>
          <w:rFonts w:ascii="Times New Roman" w:hAnsi="Times New Roman" w:cs="Times New Roman"/>
          <w:sz w:val="24"/>
          <w:szCs w:val="24"/>
          <w:lang w:val="uk-UA"/>
        </w:rPr>
        <w:t>виробленні (перегляді) технічних рішень, організації встановленим порядком коригування та, за необхідності, перезатвердження проектної документації, не допускаючи при цьому необґрунтованого підвищення вартості будівельних робіт;</w:t>
      </w:r>
    </w:p>
    <w:p w:rsidR="00061419" w:rsidRPr="009B2832" w:rsidRDefault="00061419" w:rsidP="00061419">
      <w:pPr>
        <w:pStyle w:val="a3"/>
        <w:numPr>
          <w:ilvl w:val="0"/>
          <w:numId w:val="1"/>
        </w:numPr>
        <w:spacing w:after="0" w:line="240" w:lineRule="auto"/>
        <w:ind w:left="1080"/>
        <w:contextualSpacing w:val="0"/>
        <w:jc w:val="both"/>
        <w:rPr>
          <w:rFonts w:ascii="Times New Roman" w:hAnsi="Times New Roman" w:cs="Times New Roman"/>
          <w:sz w:val="24"/>
          <w:szCs w:val="24"/>
          <w:lang w:val="uk-UA"/>
        </w:rPr>
      </w:pPr>
      <w:r w:rsidRPr="009B2832">
        <w:rPr>
          <w:rFonts w:ascii="Times New Roman" w:hAnsi="Times New Roman" w:cs="Times New Roman"/>
          <w:sz w:val="24"/>
          <w:szCs w:val="24"/>
          <w:lang w:val="uk-UA"/>
        </w:rPr>
        <w:t>розгляді пропозицій підрядників та/або Замовника по підвищенню якості, зниженню вартості і скороченню термінів виконуваних робіт;</w:t>
      </w:r>
    </w:p>
    <w:p w:rsidR="00061419" w:rsidRPr="009B2832" w:rsidRDefault="00061419" w:rsidP="00061419">
      <w:pPr>
        <w:pStyle w:val="a3"/>
        <w:numPr>
          <w:ilvl w:val="0"/>
          <w:numId w:val="1"/>
        </w:numPr>
        <w:spacing w:after="0" w:line="240" w:lineRule="auto"/>
        <w:ind w:left="1080"/>
        <w:contextualSpacing w:val="0"/>
        <w:jc w:val="both"/>
        <w:rPr>
          <w:rFonts w:ascii="Times New Roman" w:hAnsi="Times New Roman" w:cs="Times New Roman"/>
          <w:sz w:val="24"/>
          <w:szCs w:val="24"/>
          <w:lang w:val="uk-UA"/>
        </w:rPr>
      </w:pPr>
      <w:r w:rsidRPr="009B2832">
        <w:rPr>
          <w:rFonts w:ascii="Times New Roman" w:hAnsi="Times New Roman" w:cs="Times New Roman"/>
          <w:sz w:val="24"/>
          <w:szCs w:val="24"/>
          <w:lang w:val="uk-UA"/>
        </w:rPr>
        <w:t>формуванні пакета документів, а також вчиненні всіх інших дій, необхідних для отримання Замовником погоджень та документів, що дають право на виконання будівельних робіт і підтверджують прийняття в експлуатацію закінченого будівництвом об’єкта;</w:t>
      </w:r>
    </w:p>
    <w:p w:rsidR="00061419" w:rsidRPr="009B2832" w:rsidRDefault="00061419" w:rsidP="00061419">
      <w:pPr>
        <w:pStyle w:val="a3"/>
        <w:numPr>
          <w:ilvl w:val="0"/>
          <w:numId w:val="1"/>
        </w:numPr>
        <w:spacing w:after="0" w:line="240" w:lineRule="auto"/>
        <w:ind w:left="1080"/>
        <w:contextualSpacing w:val="0"/>
        <w:jc w:val="both"/>
        <w:rPr>
          <w:rFonts w:ascii="Times New Roman" w:hAnsi="Times New Roman" w:cs="Times New Roman"/>
          <w:sz w:val="24"/>
          <w:szCs w:val="24"/>
          <w:lang w:val="uk-UA"/>
        </w:rPr>
      </w:pPr>
      <w:r w:rsidRPr="009B2832">
        <w:rPr>
          <w:rFonts w:ascii="Times New Roman" w:hAnsi="Times New Roman" w:cs="Times New Roman"/>
          <w:sz w:val="24"/>
          <w:szCs w:val="24"/>
          <w:lang w:val="uk-UA"/>
        </w:rPr>
        <w:t>виробничих нарадах з питань будівництва об’єкта;</w:t>
      </w:r>
    </w:p>
    <w:p w:rsidR="00061419" w:rsidRPr="009B2832" w:rsidRDefault="00061419" w:rsidP="00061419">
      <w:pPr>
        <w:pStyle w:val="a3"/>
        <w:numPr>
          <w:ilvl w:val="0"/>
          <w:numId w:val="2"/>
        </w:numPr>
        <w:spacing w:after="0" w:line="240" w:lineRule="auto"/>
        <w:contextualSpacing w:val="0"/>
        <w:jc w:val="both"/>
        <w:rPr>
          <w:rFonts w:ascii="Times New Roman" w:hAnsi="Times New Roman" w:cs="Times New Roman"/>
          <w:sz w:val="24"/>
          <w:szCs w:val="24"/>
          <w:lang w:val="uk-UA"/>
        </w:rPr>
      </w:pPr>
      <w:r w:rsidRPr="009B2832">
        <w:rPr>
          <w:rFonts w:ascii="Times New Roman" w:hAnsi="Times New Roman" w:cs="Times New Roman"/>
          <w:sz w:val="24"/>
          <w:szCs w:val="24"/>
          <w:lang w:val="uk-UA"/>
        </w:rPr>
        <w:t>участь у веденні на об'єкті первинної виконавчої технічної документації, внесенні до неї змін у зв'язку з виявленням недоліків (дефектів) при виконанні робіт, відображення результатів технічного нагляду та інформації про виявлені порушення у ході виконання робіт  в загальному журналі робіт;</w:t>
      </w:r>
    </w:p>
    <w:p w:rsidR="00061419" w:rsidRPr="009B2832" w:rsidRDefault="00061419" w:rsidP="00061419">
      <w:pPr>
        <w:pStyle w:val="a3"/>
        <w:numPr>
          <w:ilvl w:val="0"/>
          <w:numId w:val="2"/>
        </w:numPr>
        <w:spacing w:after="0" w:line="240" w:lineRule="auto"/>
        <w:contextualSpacing w:val="0"/>
        <w:jc w:val="both"/>
        <w:rPr>
          <w:rFonts w:ascii="Times New Roman" w:hAnsi="Times New Roman" w:cs="Times New Roman"/>
          <w:sz w:val="24"/>
          <w:szCs w:val="24"/>
          <w:lang w:val="uk-UA"/>
        </w:rPr>
      </w:pPr>
      <w:r w:rsidRPr="009B2832">
        <w:rPr>
          <w:rFonts w:ascii="Times New Roman" w:hAnsi="Times New Roman" w:cs="Times New Roman"/>
          <w:sz w:val="24"/>
          <w:szCs w:val="24"/>
          <w:lang w:val="uk-UA"/>
        </w:rPr>
        <w:t>щомісячне інформування Замовника та Міністерства регіонального розвитку, будівництва та житлово-комунального господарства України за формою, визначеною у додатку до договору, про результати його виконання.</w:t>
      </w:r>
    </w:p>
    <w:p w:rsidR="00061419" w:rsidRDefault="00061419" w:rsidP="00061419">
      <w:pPr>
        <w:pStyle w:val="a3"/>
        <w:numPr>
          <w:ilvl w:val="0"/>
          <w:numId w:val="2"/>
        </w:numPr>
        <w:spacing w:after="0" w:line="240" w:lineRule="auto"/>
        <w:contextualSpacing w:val="0"/>
        <w:jc w:val="both"/>
        <w:rPr>
          <w:rFonts w:ascii="Times New Roman" w:hAnsi="Times New Roman" w:cs="Times New Roman"/>
          <w:sz w:val="24"/>
          <w:szCs w:val="24"/>
          <w:lang w:val="uk-UA"/>
        </w:rPr>
      </w:pPr>
      <w:r w:rsidRPr="009B2832">
        <w:rPr>
          <w:rFonts w:ascii="Times New Roman" w:hAnsi="Times New Roman" w:cs="Times New Roman"/>
          <w:sz w:val="24"/>
          <w:szCs w:val="24"/>
          <w:lang w:val="uk-UA"/>
        </w:rPr>
        <w:t>вжиття в межах повноважень, визначених законодавством України, заходів щодо усунення недоліків при будівництві об’єкта.</w:t>
      </w:r>
    </w:p>
    <w:p w:rsidR="00061419" w:rsidRPr="00EF56A0" w:rsidRDefault="00061419" w:rsidP="00061419">
      <w:pPr>
        <w:pStyle w:val="a3"/>
        <w:spacing w:after="0" w:line="240" w:lineRule="auto"/>
        <w:contextualSpacing w:val="0"/>
        <w:jc w:val="both"/>
        <w:rPr>
          <w:rFonts w:ascii="Times New Roman" w:hAnsi="Times New Roman" w:cs="Times New Roman"/>
          <w:sz w:val="24"/>
          <w:szCs w:val="24"/>
          <w:lang w:val="uk-UA"/>
        </w:rPr>
      </w:pPr>
    </w:p>
    <w:p w:rsidR="00061419" w:rsidRPr="00EF56A0" w:rsidRDefault="00061419" w:rsidP="00061419">
      <w:pPr>
        <w:pStyle w:val="a3"/>
        <w:keepNext/>
        <w:numPr>
          <w:ilvl w:val="0"/>
          <w:numId w:val="3"/>
        </w:numPr>
        <w:spacing w:after="0" w:line="240" w:lineRule="auto"/>
        <w:jc w:val="both"/>
        <w:rPr>
          <w:rFonts w:ascii="Times New Roman" w:hAnsi="Times New Roman" w:cs="Times New Roman"/>
          <w:b/>
          <w:iCs/>
          <w:sz w:val="24"/>
          <w:szCs w:val="24"/>
          <w:lang w:val="uk-UA"/>
        </w:rPr>
      </w:pPr>
      <w:r w:rsidRPr="00EF56A0">
        <w:rPr>
          <w:rFonts w:ascii="Times New Roman" w:hAnsi="Times New Roman" w:cs="Times New Roman"/>
          <w:b/>
          <w:iCs/>
          <w:sz w:val="24"/>
          <w:szCs w:val="24"/>
          <w:lang w:val="uk-UA"/>
        </w:rPr>
        <w:t>Звітність</w:t>
      </w:r>
      <w:r w:rsidRPr="00EF56A0">
        <w:rPr>
          <w:rFonts w:ascii="Times New Roman" w:hAnsi="Times New Roman" w:cs="Times New Roman"/>
          <w:b/>
          <w:iCs/>
          <w:sz w:val="24"/>
          <w:szCs w:val="24"/>
        </w:rPr>
        <w:t xml:space="preserve"> </w:t>
      </w:r>
      <w:r w:rsidRPr="00EF56A0">
        <w:rPr>
          <w:rFonts w:ascii="Times New Roman" w:hAnsi="Times New Roman" w:cs="Times New Roman"/>
          <w:b/>
          <w:iCs/>
          <w:sz w:val="24"/>
          <w:szCs w:val="24"/>
          <w:lang w:val="uk-UA"/>
        </w:rPr>
        <w:t>та очікувані результати</w:t>
      </w:r>
    </w:p>
    <w:p w:rsidR="00061419" w:rsidRPr="009B2832" w:rsidRDefault="00061419" w:rsidP="00061419">
      <w:pPr>
        <w:keepNext/>
        <w:tabs>
          <w:tab w:val="num" w:pos="1080"/>
        </w:tabs>
        <w:spacing w:after="0"/>
        <w:ind w:left="562" w:hanging="562"/>
        <w:jc w:val="both"/>
        <w:rPr>
          <w:rFonts w:ascii="Times New Roman" w:hAnsi="Times New Roman" w:cs="Times New Roman"/>
          <w:sz w:val="24"/>
          <w:szCs w:val="24"/>
          <w:lang w:val="uk-UA"/>
        </w:rPr>
      </w:pPr>
    </w:p>
    <w:p w:rsidR="00061419" w:rsidRPr="009B2832" w:rsidRDefault="00061419" w:rsidP="00061419">
      <w:pPr>
        <w:tabs>
          <w:tab w:val="num" w:pos="1080"/>
        </w:tabs>
        <w:spacing w:after="0"/>
        <w:ind w:firstLine="709"/>
        <w:jc w:val="both"/>
        <w:rPr>
          <w:rFonts w:ascii="Times New Roman" w:hAnsi="Times New Roman" w:cs="Times New Roman"/>
          <w:sz w:val="24"/>
          <w:szCs w:val="24"/>
          <w:lang w:val="uk-UA"/>
        </w:rPr>
      </w:pPr>
      <w:r w:rsidRPr="009B2832">
        <w:rPr>
          <w:rFonts w:ascii="Times New Roman" w:hAnsi="Times New Roman" w:cs="Times New Roman"/>
          <w:sz w:val="24"/>
          <w:szCs w:val="24"/>
          <w:lang w:val="uk-UA"/>
        </w:rPr>
        <w:t xml:space="preserve">Інженер з технічного нагляду звітуватиме безпосередньо представникові Кінцевого </w:t>
      </w:r>
      <w:proofErr w:type="spellStart"/>
      <w:r w:rsidRPr="009B2832">
        <w:rPr>
          <w:rFonts w:ascii="Times New Roman" w:hAnsi="Times New Roman" w:cs="Times New Roman"/>
          <w:sz w:val="24"/>
          <w:szCs w:val="24"/>
          <w:lang w:val="uk-UA"/>
        </w:rPr>
        <w:t>бенефіціара</w:t>
      </w:r>
      <w:proofErr w:type="spellEnd"/>
      <w:r w:rsidRPr="009B2832">
        <w:rPr>
          <w:rFonts w:ascii="Times New Roman" w:hAnsi="Times New Roman" w:cs="Times New Roman"/>
          <w:sz w:val="24"/>
          <w:szCs w:val="24"/>
          <w:lang w:val="uk-UA"/>
        </w:rPr>
        <w:t xml:space="preserve"> та здійснюватиме координацію </w:t>
      </w:r>
      <w:r w:rsidRPr="009B2832">
        <w:rPr>
          <w:rFonts w:ascii="Times New Roman" w:hAnsi="Times New Roman" w:cs="Times New Roman"/>
          <w:color w:val="222222"/>
          <w:sz w:val="24"/>
          <w:szCs w:val="24"/>
          <w:lang w:val="uk-UA"/>
        </w:rPr>
        <w:t>технічних питань з представниками Програми технічної допомоги ПРООН</w:t>
      </w:r>
      <w:r w:rsidRPr="009B2832">
        <w:rPr>
          <w:rFonts w:ascii="Times New Roman" w:hAnsi="Times New Roman" w:cs="Times New Roman"/>
          <w:sz w:val="24"/>
          <w:szCs w:val="24"/>
          <w:lang w:val="uk-UA"/>
        </w:rPr>
        <w:t>.</w:t>
      </w:r>
    </w:p>
    <w:p w:rsidR="00061419" w:rsidRDefault="00061419" w:rsidP="00061419">
      <w:pPr>
        <w:tabs>
          <w:tab w:val="num" w:pos="1080"/>
        </w:tabs>
        <w:spacing w:after="0"/>
        <w:ind w:firstLine="709"/>
        <w:jc w:val="both"/>
        <w:rPr>
          <w:rFonts w:ascii="Times New Roman" w:hAnsi="Times New Roman" w:cs="Times New Roman"/>
          <w:sz w:val="24"/>
          <w:szCs w:val="24"/>
          <w:lang w:val="uk-UA"/>
        </w:rPr>
      </w:pPr>
      <w:r w:rsidRPr="009B2832">
        <w:rPr>
          <w:rFonts w:ascii="Times New Roman" w:hAnsi="Times New Roman" w:cs="Times New Roman"/>
          <w:sz w:val="24"/>
          <w:szCs w:val="24"/>
          <w:lang w:val="uk-UA"/>
        </w:rPr>
        <w:t xml:space="preserve">Інженер з технічного нагляду повинен надавати Кінцевому </w:t>
      </w:r>
      <w:proofErr w:type="spellStart"/>
      <w:r w:rsidRPr="009B2832">
        <w:rPr>
          <w:rFonts w:ascii="Times New Roman" w:hAnsi="Times New Roman" w:cs="Times New Roman"/>
          <w:sz w:val="24"/>
          <w:szCs w:val="24"/>
          <w:lang w:val="uk-UA"/>
        </w:rPr>
        <w:t>бенефіціару</w:t>
      </w:r>
      <w:proofErr w:type="spellEnd"/>
      <w:r w:rsidRPr="009B2832">
        <w:rPr>
          <w:rFonts w:ascii="Times New Roman" w:hAnsi="Times New Roman" w:cs="Times New Roman"/>
          <w:sz w:val="24"/>
          <w:szCs w:val="24"/>
          <w:lang w:val="uk-UA"/>
        </w:rPr>
        <w:t xml:space="preserve"> щомісячні звіти та всю належну документацію у кількості та формі, як це визначено </w:t>
      </w:r>
      <w:r>
        <w:rPr>
          <w:rFonts w:ascii="Times New Roman" w:hAnsi="Times New Roman" w:cs="Times New Roman"/>
          <w:sz w:val="24"/>
          <w:szCs w:val="24"/>
          <w:lang w:val="uk-UA"/>
        </w:rPr>
        <w:t>договором про надання послуг з технічного нагляду.</w:t>
      </w:r>
    </w:p>
    <w:p w:rsidR="00061419" w:rsidRDefault="00061419" w:rsidP="00061419">
      <w:pPr>
        <w:tabs>
          <w:tab w:val="num" w:pos="1080"/>
        </w:tabs>
        <w:spacing w:after="0"/>
        <w:jc w:val="both"/>
        <w:rPr>
          <w:rFonts w:ascii="Times New Roman" w:hAnsi="Times New Roman" w:cs="Times New Roman"/>
          <w:sz w:val="24"/>
          <w:szCs w:val="24"/>
          <w:lang w:val="uk-UA"/>
        </w:rPr>
      </w:pPr>
    </w:p>
    <w:p w:rsidR="00061419" w:rsidRPr="00EF56A0" w:rsidRDefault="00061419" w:rsidP="00061419">
      <w:pPr>
        <w:pStyle w:val="a3"/>
        <w:numPr>
          <w:ilvl w:val="0"/>
          <w:numId w:val="3"/>
        </w:numPr>
        <w:spacing w:after="0" w:line="240" w:lineRule="auto"/>
        <w:jc w:val="both"/>
        <w:rPr>
          <w:rFonts w:ascii="Times New Roman" w:hAnsi="Times New Roman" w:cs="Times New Roman"/>
          <w:b/>
          <w:iCs/>
          <w:sz w:val="24"/>
          <w:szCs w:val="24"/>
          <w:lang w:val="uk-UA"/>
        </w:rPr>
      </w:pPr>
      <w:r w:rsidRPr="00EF56A0">
        <w:rPr>
          <w:rFonts w:ascii="Times New Roman" w:hAnsi="Times New Roman" w:cs="Times New Roman"/>
          <w:b/>
          <w:iCs/>
          <w:sz w:val="24"/>
          <w:szCs w:val="24"/>
          <w:lang w:val="uk-UA"/>
        </w:rPr>
        <w:t>Тривалість послуг з технічного нагляду</w:t>
      </w:r>
    </w:p>
    <w:p w:rsidR="00061419" w:rsidRPr="009B2832" w:rsidRDefault="00061419" w:rsidP="00061419">
      <w:pPr>
        <w:spacing w:after="0"/>
        <w:ind w:left="567"/>
        <w:jc w:val="both"/>
        <w:rPr>
          <w:rFonts w:ascii="Times New Roman" w:hAnsi="Times New Roman" w:cs="Times New Roman"/>
          <w:b/>
          <w:iCs/>
          <w:sz w:val="24"/>
          <w:szCs w:val="24"/>
          <w:lang w:val="uk-UA"/>
        </w:rPr>
      </w:pPr>
    </w:p>
    <w:p w:rsidR="00061419" w:rsidRPr="009B2832" w:rsidRDefault="00061419" w:rsidP="00061419">
      <w:pPr>
        <w:spacing w:after="0"/>
        <w:ind w:firstLine="709"/>
        <w:jc w:val="both"/>
        <w:rPr>
          <w:rFonts w:ascii="Times New Roman" w:hAnsi="Times New Roman" w:cs="Times New Roman"/>
          <w:bCs/>
          <w:sz w:val="24"/>
          <w:szCs w:val="24"/>
          <w:lang w:val="uk-UA"/>
        </w:rPr>
      </w:pPr>
      <w:r w:rsidRPr="009B2832">
        <w:rPr>
          <w:rFonts w:ascii="Times New Roman" w:hAnsi="Times New Roman" w:cs="Times New Roman"/>
          <w:bCs/>
          <w:sz w:val="24"/>
          <w:szCs w:val="24"/>
          <w:lang w:val="uk-UA"/>
        </w:rPr>
        <w:t>Тривалість послуг з Технічного нагляду залежить від тривалості будівельних робіт на конкретному будівельному майданчику. Підрядник повинен приступити до своїх обов'язків відразу ж після підписання договору і до моменту введення об'єкту в експлуатацію.</w:t>
      </w:r>
    </w:p>
    <w:p w:rsidR="00061419" w:rsidRPr="00EF56A0" w:rsidRDefault="00061419" w:rsidP="00061419">
      <w:pPr>
        <w:tabs>
          <w:tab w:val="num" w:pos="1080"/>
        </w:tabs>
        <w:spacing w:after="0"/>
        <w:jc w:val="both"/>
        <w:rPr>
          <w:rFonts w:ascii="Times New Roman" w:hAnsi="Times New Roman" w:cs="Times New Roman"/>
          <w:sz w:val="24"/>
          <w:szCs w:val="24"/>
          <w:lang w:val="uk-UA"/>
        </w:rPr>
      </w:pPr>
    </w:p>
    <w:p w:rsidR="00061419" w:rsidRPr="00EF56A0" w:rsidRDefault="00061419" w:rsidP="00061419">
      <w:pPr>
        <w:pStyle w:val="a3"/>
        <w:numPr>
          <w:ilvl w:val="0"/>
          <w:numId w:val="3"/>
        </w:numPr>
        <w:spacing w:after="0" w:line="240" w:lineRule="auto"/>
        <w:jc w:val="both"/>
        <w:rPr>
          <w:rFonts w:ascii="Times New Roman" w:hAnsi="Times New Roman" w:cs="Times New Roman"/>
          <w:b/>
          <w:iCs/>
          <w:sz w:val="24"/>
          <w:szCs w:val="24"/>
          <w:lang w:val="uk-UA"/>
        </w:rPr>
      </w:pPr>
      <w:r w:rsidRPr="00EF56A0">
        <w:rPr>
          <w:rFonts w:ascii="Times New Roman" w:hAnsi="Times New Roman" w:cs="Times New Roman"/>
          <w:b/>
          <w:iCs/>
          <w:sz w:val="24"/>
          <w:szCs w:val="24"/>
          <w:lang w:val="uk-UA"/>
        </w:rPr>
        <w:t>Прийнятність учасника процедури закупівлі та його відповідність кваліфікаційним вимогам</w:t>
      </w:r>
    </w:p>
    <w:p w:rsidR="00061419" w:rsidRPr="009B2832" w:rsidRDefault="00061419" w:rsidP="00061419">
      <w:pPr>
        <w:pStyle w:val="a3"/>
        <w:ind w:left="630"/>
        <w:jc w:val="both"/>
        <w:rPr>
          <w:rFonts w:ascii="Times New Roman" w:hAnsi="Times New Roman" w:cs="Times New Roman"/>
          <w:sz w:val="24"/>
          <w:szCs w:val="24"/>
          <w:lang w:val="uk-UA"/>
        </w:rPr>
      </w:pPr>
    </w:p>
    <w:p w:rsidR="00061419" w:rsidRPr="009B2832" w:rsidRDefault="00061419" w:rsidP="00061419">
      <w:pPr>
        <w:spacing w:after="0"/>
        <w:ind w:firstLine="709"/>
        <w:jc w:val="both"/>
        <w:rPr>
          <w:rFonts w:ascii="Times New Roman" w:hAnsi="Times New Roman" w:cs="Times New Roman"/>
          <w:sz w:val="24"/>
          <w:szCs w:val="24"/>
          <w:lang w:val="uk-UA"/>
        </w:rPr>
      </w:pPr>
      <w:r w:rsidRPr="009B2832">
        <w:rPr>
          <w:rFonts w:ascii="Times New Roman" w:hAnsi="Times New Roman" w:cs="Times New Roman"/>
          <w:sz w:val="24"/>
          <w:szCs w:val="24"/>
          <w:lang w:val="uk-UA"/>
        </w:rPr>
        <w:t>Учасник повинен надати всю документацію, щоб підтвердити його відповідність наступним технічним критеріям кваліфікації.</w:t>
      </w:r>
    </w:p>
    <w:p w:rsidR="00061419" w:rsidRPr="009B2832" w:rsidRDefault="00061419" w:rsidP="00061419">
      <w:pPr>
        <w:pStyle w:val="a3"/>
        <w:tabs>
          <w:tab w:val="num" w:pos="1080"/>
        </w:tabs>
        <w:ind w:left="360"/>
        <w:jc w:val="both"/>
        <w:rPr>
          <w:rFonts w:ascii="Times New Roman" w:hAnsi="Times New Roman" w:cs="Times New Roman"/>
          <w:sz w:val="24"/>
          <w:szCs w:val="24"/>
          <w:lang w:val="uk-UA"/>
        </w:rPr>
      </w:pPr>
    </w:p>
    <w:tbl>
      <w:tblPr>
        <w:tblStyle w:val="a5"/>
        <w:tblW w:w="0" w:type="auto"/>
        <w:tblInd w:w="378" w:type="dxa"/>
        <w:tblLook w:val="04A0" w:firstRow="1" w:lastRow="0" w:firstColumn="1" w:lastColumn="0" w:noHBand="0" w:noVBand="1"/>
      </w:tblPr>
      <w:tblGrid>
        <w:gridCol w:w="2325"/>
        <w:gridCol w:w="6642"/>
      </w:tblGrid>
      <w:tr w:rsidR="00061419" w:rsidRPr="009B2832" w:rsidTr="00DE0D05">
        <w:tc>
          <w:tcPr>
            <w:tcW w:w="2340" w:type="dxa"/>
          </w:tcPr>
          <w:p w:rsidR="00061419" w:rsidRPr="009B2832" w:rsidRDefault="00061419" w:rsidP="00061419">
            <w:pPr>
              <w:pStyle w:val="a3"/>
              <w:numPr>
                <w:ilvl w:val="0"/>
                <w:numId w:val="4"/>
              </w:numPr>
              <w:ind w:left="360"/>
              <w:jc w:val="both"/>
              <w:rPr>
                <w:rFonts w:ascii="Times New Roman" w:hAnsi="Times New Roman" w:cs="Times New Roman"/>
                <w:sz w:val="24"/>
                <w:szCs w:val="24"/>
                <w:lang w:val="uk-UA" w:eastAsia="uk-UA"/>
              </w:rPr>
            </w:pPr>
            <w:r w:rsidRPr="009B2832">
              <w:rPr>
                <w:rFonts w:ascii="Times New Roman" w:hAnsi="Times New Roman" w:cs="Times New Roman"/>
                <w:sz w:val="24"/>
                <w:szCs w:val="24"/>
                <w:lang w:val="uk-UA" w:eastAsia="uk-UA"/>
              </w:rPr>
              <w:t>Професійна спроможність</w:t>
            </w:r>
          </w:p>
          <w:p w:rsidR="00061419" w:rsidRPr="009B2832" w:rsidRDefault="00061419" w:rsidP="00DE0D05">
            <w:pPr>
              <w:pStyle w:val="a3"/>
              <w:jc w:val="both"/>
              <w:rPr>
                <w:rFonts w:ascii="Times New Roman" w:hAnsi="Times New Roman" w:cs="Times New Roman"/>
                <w:sz w:val="24"/>
                <w:szCs w:val="24"/>
                <w:lang w:val="uk-UA" w:eastAsia="uk-UA"/>
              </w:rPr>
            </w:pPr>
          </w:p>
        </w:tc>
        <w:tc>
          <w:tcPr>
            <w:tcW w:w="6858" w:type="dxa"/>
          </w:tcPr>
          <w:p w:rsidR="00061419" w:rsidRPr="009B2832" w:rsidRDefault="00061419" w:rsidP="00DE0D05">
            <w:pPr>
              <w:pStyle w:val="a3"/>
              <w:ind w:left="-24"/>
              <w:jc w:val="both"/>
              <w:rPr>
                <w:rFonts w:ascii="Times New Roman" w:hAnsi="Times New Roman" w:cs="Times New Roman"/>
                <w:sz w:val="24"/>
                <w:szCs w:val="24"/>
                <w:lang w:val="uk-UA" w:eastAsia="uk-UA"/>
              </w:rPr>
            </w:pPr>
            <w:r w:rsidRPr="009B2832">
              <w:rPr>
                <w:rFonts w:ascii="Times New Roman" w:hAnsi="Times New Roman" w:cs="Times New Roman"/>
                <w:sz w:val="24"/>
                <w:szCs w:val="24"/>
                <w:lang w:val="uk-UA" w:eastAsia="uk-UA"/>
              </w:rPr>
              <w:t>1.1 дійсна реєстрація суб`єкта підприємницької діяльності в Україні (на території, підконтрольній уряду України) має бути підтверджена статутом або іншими реєстраційними документами;</w:t>
            </w:r>
          </w:p>
          <w:p w:rsidR="00061419" w:rsidRPr="009B2832" w:rsidRDefault="00061419" w:rsidP="00DE0D05">
            <w:pPr>
              <w:pStyle w:val="a3"/>
              <w:ind w:left="-24"/>
              <w:jc w:val="both"/>
              <w:rPr>
                <w:rFonts w:ascii="Times New Roman" w:hAnsi="Times New Roman" w:cs="Times New Roman"/>
                <w:sz w:val="24"/>
                <w:szCs w:val="24"/>
                <w:lang w:val="uk-UA" w:eastAsia="uk-UA"/>
              </w:rPr>
            </w:pPr>
            <w:r w:rsidRPr="009B2832">
              <w:rPr>
                <w:rFonts w:ascii="Times New Roman" w:hAnsi="Times New Roman" w:cs="Times New Roman"/>
                <w:sz w:val="24"/>
                <w:szCs w:val="24"/>
                <w:lang w:val="uk-UA" w:eastAsia="uk-UA"/>
              </w:rPr>
              <w:t>1.2 національний ідентифікаційний номер (довідка);</w:t>
            </w:r>
          </w:p>
          <w:p w:rsidR="00061419" w:rsidRPr="009B2832" w:rsidRDefault="00061419" w:rsidP="00DE0D05">
            <w:pPr>
              <w:pStyle w:val="a3"/>
              <w:ind w:left="-24"/>
              <w:jc w:val="both"/>
              <w:rPr>
                <w:rFonts w:ascii="Times New Roman" w:hAnsi="Times New Roman" w:cs="Times New Roman"/>
                <w:sz w:val="24"/>
                <w:szCs w:val="24"/>
                <w:lang w:val="uk-UA" w:eastAsia="uk-UA"/>
              </w:rPr>
            </w:pPr>
            <w:r w:rsidRPr="009B2832">
              <w:rPr>
                <w:rFonts w:ascii="Times New Roman" w:hAnsi="Times New Roman" w:cs="Times New Roman"/>
                <w:sz w:val="24"/>
                <w:szCs w:val="24"/>
                <w:lang w:val="uk-UA" w:eastAsia="uk-UA"/>
              </w:rPr>
              <w:t xml:space="preserve">1.3 дійсний запис в реєстрі ПДВ або іншого податку (довідка); </w:t>
            </w:r>
          </w:p>
          <w:p w:rsidR="00061419" w:rsidRPr="009B2832" w:rsidRDefault="00061419" w:rsidP="00DE0D05">
            <w:pPr>
              <w:pStyle w:val="a3"/>
              <w:ind w:left="-24"/>
              <w:jc w:val="both"/>
              <w:rPr>
                <w:rFonts w:ascii="Times New Roman" w:hAnsi="Times New Roman" w:cs="Times New Roman"/>
                <w:sz w:val="24"/>
                <w:szCs w:val="24"/>
                <w:lang w:val="uk-UA" w:eastAsia="uk-UA"/>
              </w:rPr>
            </w:pPr>
            <w:r w:rsidRPr="009B2832">
              <w:rPr>
                <w:rFonts w:ascii="Times New Roman" w:hAnsi="Times New Roman" w:cs="Times New Roman"/>
                <w:sz w:val="24"/>
                <w:szCs w:val="24"/>
                <w:lang w:val="uk-UA" w:eastAsia="uk-UA"/>
              </w:rPr>
              <w:t xml:space="preserve">1.4 інформація про будь-які зв'язки з іншими компаніями або організаціями, які можуть мати прямий або непрямий вплив на впровадження </w:t>
            </w:r>
            <w:proofErr w:type="spellStart"/>
            <w:r w:rsidRPr="009B2832">
              <w:rPr>
                <w:rFonts w:ascii="Times New Roman" w:hAnsi="Times New Roman" w:cs="Times New Roman"/>
                <w:sz w:val="24"/>
                <w:szCs w:val="24"/>
                <w:lang w:val="uk-UA" w:eastAsia="uk-UA"/>
              </w:rPr>
              <w:t>субпроекту</w:t>
            </w:r>
            <w:proofErr w:type="spellEnd"/>
            <w:r w:rsidRPr="009B2832">
              <w:rPr>
                <w:rFonts w:ascii="Times New Roman" w:hAnsi="Times New Roman" w:cs="Times New Roman"/>
                <w:sz w:val="24"/>
                <w:szCs w:val="24"/>
                <w:lang w:val="uk-UA" w:eastAsia="uk-UA"/>
              </w:rPr>
              <w:t>.</w:t>
            </w:r>
          </w:p>
        </w:tc>
      </w:tr>
      <w:tr w:rsidR="00061419" w:rsidRPr="009B2832" w:rsidTr="00DE0D05">
        <w:tc>
          <w:tcPr>
            <w:tcW w:w="2340" w:type="dxa"/>
          </w:tcPr>
          <w:p w:rsidR="00061419" w:rsidRPr="009B2832" w:rsidRDefault="00061419" w:rsidP="00061419">
            <w:pPr>
              <w:pStyle w:val="a3"/>
              <w:numPr>
                <w:ilvl w:val="0"/>
                <w:numId w:val="4"/>
              </w:numPr>
              <w:ind w:left="360"/>
              <w:jc w:val="both"/>
              <w:rPr>
                <w:rFonts w:ascii="Times New Roman" w:hAnsi="Times New Roman" w:cs="Times New Roman"/>
                <w:sz w:val="24"/>
                <w:szCs w:val="24"/>
                <w:lang w:val="uk-UA" w:eastAsia="uk-UA"/>
              </w:rPr>
            </w:pPr>
            <w:r w:rsidRPr="009B2832">
              <w:rPr>
                <w:rFonts w:ascii="Times New Roman" w:hAnsi="Times New Roman" w:cs="Times New Roman"/>
                <w:sz w:val="24"/>
                <w:szCs w:val="24"/>
                <w:lang w:val="uk-UA" w:eastAsia="uk-UA"/>
              </w:rPr>
              <w:t>Фінансова спроможність</w:t>
            </w:r>
          </w:p>
        </w:tc>
        <w:tc>
          <w:tcPr>
            <w:tcW w:w="6858" w:type="dxa"/>
          </w:tcPr>
          <w:p w:rsidR="00061419" w:rsidRPr="009B2832" w:rsidRDefault="00061419" w:rsidP="00DE0D05">
            <w:pPr>
              <w:pStyle w:val="a3"/>
              <w:ind w:left="0"/>
              <w:jc w:val="both"/>
              <w:rPr>
                <w:rFonts w:ascii="Times New Roman" w:hAnsi="Times New Roman" w:cs="Times New Roman"/>
                <w:sz w:val="24"/>
                <w:szCs w:val="24"/>
                <w:lang w:val="uk-UA" w:eastAsia="uk-UA"/>
              </w:rPr>
            </w:pPr>
            <w:r w:rsidRPr="009B2832">
              <w:rPr>
                <w:rFonts w:ascii="Times New Roman" w:hAnsi="Times New Roman" w:cs="Times New Roman"/>
                <w:sz w:val="24"/>
                <w:szCs w:val="24"/>
                <w:lang w:val="uk-UA" w:eastAsia="uk-UA"/>
              </w:rPr>
              <w:t>2.1 запрошений кандидат повинен продемонструвати наявність достатніх економічних та фінансових ресурсів для виконання завдання в межах заявленого обсягу та часового графіка (фінансові звіти за останні два роки, рейтинги або кредитні історії, довідки про відкриті рахунки в установах банків тощо, у залежності від того, що може застосовуватися);</w:t>
            </w:r>
          </w:p>
          <w:p w:rsidR="00061419" w:rsidRPr="009B2832" w:rsidRDefault="00061419" w:rsidP="00DE0D05">
            <w:pPr>
              <w:pStyle w:val="a3"/>
              <w:ind w:left="0"/>
              <w:jc w:val="both"/>
              <w:rPr>
                <w:rFonts w:ascii="Times New Roman" w:hAnsi="Times New Roman" w:cs="Times New Roman"/>
                <w:sz w:val="24"/>
                <w:szCs w:val="24"/>
                <w:lang w:val="uk-UA" w:eastAsia="uk-UA"/>
              </w:rPr>
            </w:pPr>
            <w:r w:rsidRPr="009B2832">
              <w:rPr>
                <w:rFonts w:ascii="Times New Roman" w:hAnsi="Times New Roman" w:cs="Times New Roman"/>
                <w:sz w:val="24"/>
                <w:szCs w:val="24"/>
                <w:lang w:val="uk-UA" w:eastAsia="uk-UA"/>
              </w:rPr>
              <w:t xml:space="preserve">2.2 відкрита публічна інформація (відомості про державну реєстрацію суб’єкта, участь у судових </w:t>
            </w:r>
            <w:proofErr w:type="spellStart"/>
            <w:r w:rsidRPr="009B2832">
              <w:rPr>
                <w:rFonts w:ascii="Times New Roman" w:hAnsi="Times New Roman" w:cs="Times New Roman"/>
                <w:sz w:val="24"/>
                <w:szCs w:val="24"/>
                <w:lang w:val="uk-UA" w:eastAsia="uk-UA"/>
              </w:rPr>
              <w:t>розглядах</w:t>
            </w:r>
            <w:proofErr w:type="spellEnd"/>
            <w:r w:rsidRPr="009B2832">
              <w:rPr>
                <w:rFonts w:ascii="Times New Roman" w:hAnsi="Times New Roman" w:cs="Times New Roman"/>
                <w:sz w:val="24"/>
                <w:szCs w:val="24"/>
                <w:lang w:val="uk-UA" w:eastAsia="uk-UA"/>
              </w:rPr>
              <w:t>, заборгованість, наявність ліцензій тощо);</w:t>
            </w:r>
          </w:p>
          <w:p w:rsidR="00061419" w:rsidRPr="009B2832" w:rsidRDefault="00061419" w:rsidP="00DE0D05">
            <w:pPr>
              <w:pStyle w:val="a3"/>
              <w:ind w:left="0"/>
              <w:jc w:val="both"/>
              <w:rPr>
                <w:rFonts w:ascii="Times New Roman" w:hAnsi="Times New Roman" w:cs="Times New Roman"/>
                <w:sz w:val="24"/>
                <w:szCs w:val="24"/>
                <w:lang w:val="uk-UA" w:eastAsia="uk-UA"/>
              </w:rPr>
            </w:pPr>
            <w:r w:rsidRPr="009B2832">
              <w:rPr>
                <w:rFonts w:ascii="Times New Roman" w:hAnsi="Times New Roman" w:cs="Times New Roman"/>
                <w:sz w:val="24"/>
                <w:szCs w:val="24"/>
                <w:lang w:val="uk-UA" w:eastAsia="uk-UA"/>
              </w:rPr>
              <w:t>2.3 довідка про відсутність податкового боргу</w:t>
            </w:r>
          </w:p>
        </w:tc>
      </w:tr>
      <w:tr w:rsidR="00061419" w:rsidRPr="00061419" w:rsidTr="00DE0D05">
        <w:trPr>
          <w:cantSplit/>
        </w:trPr>
        <w:tc>
          <w:tcPr>
            <w:tcW w:w="2340" w:type="dxa"/>
          </w:tcPr>
          <w:p w:rsidR="00061419" w:rsidRPr="009B2832" w:rsidRDefault="00061419" w:rsidP="00061419">
            <w:pPr>
              <w:pStyle w:val="a3"/>
              <w:numPr>
                <w:ilvl w:val="0"/>
                <w:numId w:val="4"/>
              </w:numPr>
              <w:ind w:left="360"/>
              <w:jc w:val="both"/>
              <w:rPr>
                <w:rFonts w:ascii="Times New Roman" w:hAnsi="Times New Roman" w:cs="Times New Roman"/>
                <w:sz w:val="24"/>
                <w:szCs w:val="24"/>
                <w:lang w:val="uk-UA" w:eastAsia="uk-UA"/>
              </w:rPr>
            </w:pPr>
            <w:r w:rsidRPr="009B2832">
              <w:rPr>
                <w:rFonts w:ascii="Times New Roman" w:hAnsi="Times New Roman" w:cs="Times New Roman"/>
                <w:sz w:val="24"/>
                <w:szCs w:val="24"/>
                <w:lang w:val="uk-UA" w:eastAsia="uk-UA"/>
              </w:rPr>
              <w:t>Технічна спроможність</w:t>
            </w:r>
          </w:p>
        </w:tc>
        <w:tc>
          <w:tcPr>
            <w:tcW w:w="6858" w:type="dxa"/>
          </w:tcPr>
          <w:p w:rsidR="00061419" w:rsidRPr="009B2832" w:rsidRDefault="00061419" w:rsidP="00DE0D05">
            <w:pPr>
              <w:pStyle w:val="a3"/>
              <w:ind w:left="0"/>
              <w:jc w:val="both"/>
              <w:rPr>
                <w:rFonts w:ascii="Times New Roman" w:hAnsi="Times New Roman" w:cs="Times New Roman"/>
                <w:sz w:val="24"/>
                <w:szCs w:val="24"/>
                <w:lang w:val="uk-UA" w:eastAsia="uk-UA"/>
              </w:rPr>
            </w:pPr>
            <w:r w:rsidRPr="009B2832">
              <w:rPr>
                <w:rFonts w:ascii="Times New Roman" w:hAnsi="Times New Roman" w:cs="Times New Roman"/>
                <w:sz w:val="24"/>
                <w:szCs w:val="24"/>
                <w:lang w:val="uk-UA" w:eastAsia="uk-UA"/>
              </w:rPr>
              <w:t>3.1 принаймні три (3) роки підтвердженого досвіду роботи, що має безпосереднє відношення до надання послуг, які охоплюються цим ТЗ;</w:t>
            </w:r>
          </w:p>
          <w:p w:rsidR="00061419" w:rsidRPr="009B2832" w:rsidRDefault="00061419" w:rsidP="00DE0D05">
            <w:pPr>
              <w:pStyle w:val="a3"/>
              <w:ind w:left="0"/>
              <w:jc w:val="both"/>
              <w:rPr>
                <w:rFonts w:ascii="Times New Roman" w:hAnsi="Times New Roman" w:cs="Times New Roman"/>
                <w:sz w:val="24"/>
                <w:szCs w:val="24"/>
                <w:lang w:val="uk-UA" w:eastAsia="uk-UA"/>
              </w:rPr>
            </w:pPr>
            <w:r w:rsidRPr="009B2832">
              <w:rPr>
                <w:rFonts w:ascii="Times New Roman" w:hAnsi="Times New Roman" w:cs="Times New Roman"/>
                <w:sz w:val="24"/>
                <w:szCs w:val="24"/>
                <w:lang w:val="uk-UA" w:eastAsia="uk-UA"/>
              </w:rPr>
              <w:t>3.2 мінімум три (3) аналогічні проекти, виконані протягом останніх п'яти (5) років та підтверджені рекомендаційними листами;</w:t>
            </w:r>
          </w:p>
          <w:p w:rsidR="00061419" w:rsidRPr="009B2832" w:rsidRDefault="00061419" w:rsidP="00DE0D05">
            <w:pPr>
              <w:pStyle w:val="a3"/>
              <w:ind w:left="0"/>
              <w:jc w:val="both"/>
              <w:rPr>
                <w:rFonts w:ascii="Times New Roman" w:hAnsi="Times New Roman" w:cs="Times New Roman"/>
                <w:sz w:val="24"/>
                <w:szCs w:val="24"/>
                <w:lang w:val="uk-UA" w:eastAsia="uk-UA"/>
              </w:rPr>
            </w:pPr>
            <w:r w:rsidRPr="009B2832">
              <w:rPr>
                <w:rFonts w:ascii="Times New Roman" w:hAnsi="Times New Roman" w:cs="Times New Roman"/>
                <w:sz w:val="24"/>
                <w:szCs w:val="24"/>
                <w:lang w:val="uk-UA" w:eastAsia="uk-UA"/>
              </w:rPr>
              <w:t>3.3 наявність досвіду в реалізації подібних проектів, що фінансуються міжнародними організаціями, буде вважатися перевагою;</w:t>
            </w:r>
          </w:p>
          <w:p w:rsidR="00061419" w:rsidRPr="009B2832" w:rsidRDefault="00061419" w:rsidP="00DE0D05">
            <w:pPr>
              <w:pStyle w:val="a3"/>
              <w:ind w:left="0"/>
              <w:jc w:val="both"/>
              <w:rPr>
                <w:rFonts w:ascii="Times New Roman" w:hAnsi="Times New Roman" w:cs="Times New Roman"/>
                <w:sz w:val="24"/>
                <w:szCs w:val="24"/>
                <w:lang w:val="uk-UA" w:eastAsia="uk-UA"/>
              </w:rPr>
            </w:pPr>
            <w:r w:rsidRPr="009B2832">
              <w:rPr>
                <w:rFonts w:ascii="Times New Roman" w:hAnsi="Times New Roman" w:cs="Times New Roman"/>
                <w:sz w:val="24"/>
                <w:szCs w:val="24"/>
                <w:lang w:val="uk-UA" w:eastAsia="uk-UA"/>
              </w:rPr>
              <w:t>3.4 наявність достатньої кількості кваліфікованих інженерів технічного нагляду виходячи з очікуваної складності предмета закупівлі щодо кожної його частини (</w:t>
            </w:r>
            <w:proofErr w:type="spellStart"/>
            <w:r w:rsidRPr="009B2832">
              <w:rPr>
                <w:rFonts w:ascii="Times New Roman" w:hAnsi="Times New Roman" w:cs="Times New Roman"/>
                <w:sz w:val="24"/>
                <w:szCs w:val="24"/>
                <w:lang w:val="uk-UA" w:eastAsia="uk-UA"/>
              </w:rPr>
              <w:t>субпроекту</w:t>
            </w:r>
            <w:proofErr w:type="spellEnd"/>
            <w:r w:rsidRPr="009B2832">
              <w:rPr>
                <w:rFonts w:ascii="Times New Roman" w:hAnsi="Times New Roman" w:cs="Times New Roman"/>
                <w:sz w:val="24"/>
                <w:szCs w:val="24"/>
                <w:lang w:val="uk-UA" w:eastAsia="uk-UA"/>
              </w:rPr>
              <w:t>).</w:t>
            </w:r>
          </w:p>
        </w:tc>
      </w:tr>
    </w:tbl>
    <w:p w:rsidR="00061419" w:rsidRPr="009B2832" w:rsidRDefault="00061419" w:rsidP="00061419">
      <w:pPr>
        <w:pStyle w:val="a3"/>
        <w:ind w:left="360"/>
        <w:jc w:val="both"/>
        <w:rPr>
          <w:rFonts w:ascii="Times New Roman" w:hAnsi="Times New Roman" w:cs="Times New Roman"/>
          <w:sz w:val="24"/>
          <w:szCs w:val="24"/>
          <w:lang w:val="uk-UA"/>
        </w:rPr>
      </w:pPr>
    </w:p>
    <w:p w:rsidR="00061419" w:rsidRPr="009B2832" w:rsidRDefault="00061419" w:rsidP="00061419">
      <w:pPr>
        <w:spacing w:after="0"/>
        <w:ind w:firstLine="709"/>
        <w:jc w:val="both"/>
        <w:rPr>
          <w:rFonts w:ascii="Times New Roman" w:eastAsia="Cambria" w:hAnsi="Times New Roman" w:cs="Times New Roman"/>
          <w:sz w:val="24"/>
          <w:szCs w:val="24"/>
        </w:rPr>
      </w:pPr>
      <w:r w:rsidRPr="009B2832">
        <w:rPr>
          <w:rFonts w:ascii="Times New Roman" w:eastAsia="Cambria" w:hAnsi="Times New Roman" w:cs="Times New Roman"/>
          <w:sz w:val="24"/>
          <w:szCs w:val="24"/>
          <w:lang w:val="uk-UA"/>
        </w:rPr>
        <w:t>Технічна частина пропозиції учасника процедури закупівлі повинна містити наступні документи:</w:t>
      </w:r>
    </w:p>
    <w:p w:rsidR="00061419" w:rsidRPr="009B2832" w:rsidRDefault="00061419" w:rsidP="00061419">
      <w:pPr>
        <w:numPr>
          <w:ilvl w:val="0"/>
          <w:numId w:val="5"/>
        </w:numPr>
        <w:spacing w:after="0" w:line="276" w:lineRule="auto"/>
        <w:contextualSpacing/>
        <w:jc w:val="both"/>
        <w:rPr>
          <w:rFonts w:ascii="Times New Roman" w:eastAsia="Cambria" w:hAnsi="Times New Roman" w:cs="Times New Roman"/>
          <w:sz w:val="24"/>
          <w:szCs w:val="24"/>
          <w:lang w:val="uk-UA"/>
        </w:rPr>
      </w:pPr>
      <w:r w:rsidRPr="009B2832">
        <w:rPr>
          <w:rFonts w:ascii="Times New Roman" w:eastAsia="Cambria" w:hAnsi="Times New Roman" w:cs="Times New Roman"/>
          <w:sz w:val="24"/>
          <w:szCs w:val="24"/>
          <w:lang w:val="uk-UA"/>
        </w:rPr>
        <w:t xml:space="preserve">довідка, складена в довільній формі, яка містить відомості про учасника: </w:t>
      </w:r>
    </w:p>
    <w:p w:rsidR="00061419" w:rsidRPr="009B2832" w:rsidRDefault="00061419" w:rsidP="00061419">
      <w:pPr>
        <w:spacing w:after="0"/>
        <w:ind w:left="709"/>
        <w:jc w:val="both"/>
        <w:rPr>
          <w:rFonts w:ascii="Times New Roman" w:eastAsia="Cambria" w:hAnsi="Times New Roman" w:cs="Times New Roman"/>
          <w:sz w:val="24"/>
          <w:szCs w:val="24"/>
          <w:lang w:val="uk-UA"/>
        </w:rPr>
      </w:pPr>
      <w:r w:rsidRPr="009B2832">
        <w:rPr>
          <w:rFonts w:ascii="Times New Roman" w:eastAsia="Cambria" w:hAnsi="Times New Roman" w:cs="Times New Roman"/>
          <w:sz w:val="24"/>
          <w:szCs w:val="24"/>
          <w:lang w:val="uk-UA"/>
        </w:rPr>
        <w:lastRenderedPageBreak/>
        <w:t xml:space="preserve">а) повна назва, юридична та фактична адреса, телефон, факс, телефон для контактів, електронна адреса (за наявності), код ЄДРПОУ; </w:t>
      </w:r>
    </w:p>
    <w:p w:rsidR="00061419" w:rsidRPr="009B2832" w:rsidRDefault="00061419" w:rsidP="00061419">
      <w:pPr>
        <w:spacing w:after="0"/>
        <w:ind w:left="709"/>
        <w:jc w:val="both"/>
        <w:rPr>
          <w:rFonts w:ascii="Times New Roman" w:eastAsia="Cambria" w:hAnsi="Times New Roman" w:cs="Times New Roman"/>
          <w:sz w:val="24"/>
          <w:szCs w:val="24"/>
          <w:lang w:val="uk-UA"/>
        </w:rPr>
      </w:pPr>
      <w:r w:rsidRPr="009B2832">
        <w:rPr>
          <w:rFonts w:ascii="Times New Roman" w:eastAsia="Cambria" w:hAnsi="Times New Roman" w:cs="Times New Roman"/>
          <w:sz w:val="24"/>
          <w:szCs w:val="24"/>
          <w:lang w:val="uk-UA"/>
        </w:rPr>
        <w:t xml:space="preserve">б) керівництво (ПІБ, посада, телефон для контактів) – для юридичних осіб; </w:t>
      </w:r>
    </w:p>
    <w:p w:rsidR="00061419" w:rsidRPr="009B2832" w:rsidRDefault="00061419" w:rsidP="00061419">
      <w:pPr>
        <w:spacing w:after="0"/>
        <w:ind w:left="709"/>
        <w:jc w:val="both"/>
        <w:rPr>
          <w:rFonts w:ascii="Times New Roman" w:eastAsia="Cambria" w:hAnsi="Times New Roman" w:cs="Times New Roman"/>
          <w:sz w:val="24"/>
          <w:szCs w:val="24"/>
          <w:lang w:val="uk-UA"/>
        </w:rPr>
      </w:pPr>
      <w:r w:rsidRPr="009B2832">
        <w:rPr>
          <w:rFonts w:ascii="Times New Roman" w:eastAsia="Cambria" w:hAnsi="Times New Roman" w:cs="Times New Roman"/>
          <w:sz w:val="24"/>
          <w:szCs w:val="24"/>
          <w:lang w:val="uk-UA"/>
        </w:rPr>
        <w:t xml:space="preserve">в) реквізити обслуговуючого банку (адреса: юридична та фактична, телефон, факс, телефон для контактів); </w:t>
      </w:r>
    </w:p>
    <w:p w:rsidR="00061419" w:rsidRPr="009B2832" w:rsidRDefault="00061419" w:rsidP="00061419">
      <w:pPr>
        <w:spacing w:after="0"/>
        <w:ind w:left="709"/>
        <w:jc w:val="both"/>
        <w:rPr>
          <w:rFonts w:ascii="Times New Roman" w:eastAsia="Cambria" w:hAnsi="Times New Roman" w:cs="Times New Roman"/>
          <w:sz w:val="24"/>
          <w:szCs w:val="24"/>
          <w:lang w:val="uk-UA"/>
        </w:rPr>
      </w:pPr>
      <w:r w:rsidRPr="009B2832">
        <w:rPr>
          <w:rFonts w:ascii="Times New Roman" w:eastAsia="Cambria" w:hAnsi="Times New Roman" w:cs="Times New Roman"/>
          <w:sz w:val="24"/>
          <w:szCs w:val="24"/>
          <w:lang w:val="uk-UA"/>
        </w:rPr>
        <w:t>г) відомості про осіб (ПІБ, посада, контактний телефон), уповноважених представляти інтереси учасника та які мають право підписувати документи;</w:t>
      </w:r>
    </w:p>
    <w:p w:rsidR="00061419" w:rsidRPr="009B2832" w:rsidRDefault="00061419" w:rsidP="00061419">
      <w:pPr>
        <w:numPr>
          <w:ilvl w:val="0"/>
          <w:numId w:val="5"/>
        </w:numPr>
        <w:spacing w:after="0" w:line="276" w:lineRule="auto"/>
        <w:contextualSpacing/>
        <w:jc w:val="both"/>
        <w:rPr>
          <w:rFonts w:ascii="Times New Roman" w:eastAsia="Cambria" w:hAnsi="Times New Roman" w:cs="Times New Roman"/>
          <w:sz w:val="24"/>
          <w:szCs w:val="24"/>
          <w:lang w:val="uk-UA"/>
        </w:rPr>
      </w:pPr>
      <w:r w:rsidRPr="009B2832">
        <w:rPr>
          <w:rFonts w:ascii="Times New Roman" w:eastAsia="Cambria" w:hAnsi="Times New Roman" w:cs="Times New Roman"/>
          <w:sz w:val="24"/>
          <w:szCs w:val="24"/>
          <w:lang w:val="uk-UA"/>
        </w:rPr>
        <w:t>копія Статуту або іншого установчого документу;</w:t>
      </w:r>
    </w:p>
    <w:p w:rsidR="00061419" w:rsidRPr="009B2832" w:rsidRDefault="00061419" w:rsidP="00061419">
      <w:pPr>
        <w:numPr>
          <w:ilvl w:val="0"/>
          <w:numId w:val="5"/>
        </w:numPr>
        <w:spacing w:after="0" w:line="276" w:lineRule="auto"/>
        <w:contextualSpacing/>
        <w:jc w:val="both"/>
        <w:rPr>
          <w:rFonts w:ascii="Times New Roman" w:eastAsia="Cambria" w:hAnsi="Times New Roman" w:cs="Times New Roman"/>
          <w:sz w:val="24"/>
          <w:szCs w:val="24"/>
          <w:lang w:val="uk-UA"/>
        </w:rPr>
      </w:pPr>
      <w:r w:rsidRPr="009B2832">
        <w:rPr>
          <w:rFonts w:ascii="Times New Roman" w:eastAsia="Cambria" w:hAnsi="Times New Roman" w:cs="Times New Roman"/>
          <w:sz w:val="24"/>
          <w:szCs w:val="24"/>
          <w:lang w:val="uk-UA"/>
        </w:rPr>
        <w:t>копія довідки про присвоєння ідентифікаційного коду та копія паспорту (для фізичних осіб). У разі відсутності ідентифікаційного коду у паспорті повинна бути відмітка про наявність права здійснювати будь-які платежі за серією та номером паспорта;</w:t>
      </w:r>
    </w:p>
    <w:p w:rsidR="00061419" w:rsidRPr="009B2832" w:rsidRDefault="00061419" w:rsidP="00061419">
      <w:pPr>
        <w:numPr>
          <w:ilvl w:val="0"/>
          <w:numId w:val="5"/>
        </w:numPr>
        <w:spacing w:after="0" w:line="276" w:lineRule="auto"/>
        <w:contextualSpacing/>
        <w:jc w:val="both"/>
        <w:rPr>
          <w:rFonts w:ascii="Times New Roman" w:eastAsia="Cambria" w:hAnsi="Times New Roman" w:cs="Times New Roman"/>
          <w:sz w:val="24"/>
          <w:szCs w:val="24"/>
          <w:lang w:val="uk-UA"/>
        </w:rPr>
      </w:pPr>
      <w:r w:rsidRPr="009B2832">
        <w:rPr>
          <w:rFonts w:ascii="Times New Roman" w:eastAsia="Cambria" w:hAnsi="Times New Roman" w:cs="Times New Roman"/>
          <w:sz w:val="24"/>
          <w:szCs w:val="24"/>
          <w:lang w:val="uk-UA"/>
        </w:rPr>
        <w:t>оригінал довідки про відсутність заборгованості по сплаті податків і зборів (обов’язкових платежів) до бюджету,</w:t>
      </w:r>
      <w:r w:rsidRPr="009B2832">
        <w:rPr>
          <w:rFonts w:ascii="Times New Roman" w:hAnsi="Times New Roman" w:cs="Times New Roman"/>
          <w:sz w:val="24"/>
          <w:szCs w:val="24"/>
          <w:lang w:val="uk-UA"/>
        </w:rPr>
        <w:t xml:space="preserve"> </w:t>
      </w:r>
      <w:r w:rsidRPr="009B2832">
        <w:rPr>
          <w:rFonts w:ascii="Times New Roman" w:eastAsia="Cambria" w:hAnsi="Times New Roman" w:cs="Times New Roman"/>
          <w:sz w:val="24"/>
          <w:szCs w:val="24"/>
          <w:lang w:val="uk-UA"/>
        </w:rPr>
        <w:t>чинної на дату подання конкурсних пропозицій;</w:t>
      </w:r>
    </w:p>
    <w:p w:rsidR="00061419" w:rsidRPr="009B2832" w:rsidRDefault="00061419" w:rsidP="00061419">
      <w:pPr>
        <w:numPr>
          <w:ilvl w:val="0"/>
          <w:numId w:val="5"/>
        </w:numPr>
        <w:spacing w:after="0" w:line="276" w:lineRule="auto"/>
        <w:contextualSpacing/>
        <w:jc w:val="both"/>
        <w:rPr>
          <w:rFonts w:ascii="Times New Roman" w:eastAsia="Cambria" w:hAnsi="Times New Roman" w:cs="Times New Roman"/>
          <w:sz w:val="24"/>
          <w:szCs w:val="24"/>
          <w:lang w:val="uk-UA"/>
        </w:rPr>
      </w:pPr>
      <w:r w:rsidRPr="009B2832">
        <w:rPr>
          <w:rFonts w:ascii="Times New Roman" w:eastAsia="Cambria" w:hAnsi="Times New Roman" w:cs="Times New Roman"/>
          <w:sz w:val="24"/>
          <w:szCs w:val="24"/>
          <w:lang w:val="uk-UA"/>
        </w:rPr>
        <w:t>документи про наявність необхідного персоналу:</w:t>
      </w:r>
    </w:p>
    <w:p w:rsidR="00061419" w:rsidRPr="009B2832" w:rsidRDefault="00061419" w:rsidP="00061419">
      <w:pPr>
        <w:spacing w:after="0"/>
        <w:ind w:left="709"/>
        <w:jc w:val="both"/>
        <w:rPr>
          <w:rFonts w:ascii="Times New Roman" w:eastAsia="Cambria" w:hAnsi="Times New Roman" w:cs="Times New Roman"/>
          <w:sz w:val="24"/>
          <w:szCs w:val="24"/>
          <w:lang w:val="uk-UA"/>
        </w:rPr>
      </w:pPr>
      <w:r w:rsidRPr="009B2832">
        <w:rPr>
          <w:rFonts w:ascii="Times New Roman" w:eastAsia="Cambria" w:hAnsi="Times New Roman" w:cs="Times New Roman"/>
          <w:sz w:val="24"/>
          <w:szCs w:val="24"/>
          <w:lang w:val="uk-UA"/>
        </w:rPr>
        <w:t>а) довідка, складена в довільній формі, про наявність персоналу, який відповідає діючим в Україні кваліфікаційним вимогам до професій працівників, має необхідні знання та досвід для надання послуг (зазначається кількість працівників, посада, спеціалізація, П.І.Б., освіта, наявність сертифікатів, дипломів або інших документів та досвід роботи);</w:t>
      </w:r>
    </w:p>
    <w:p w:rsidR="00061419" w:rsidRPr="009B2832" w:rsidRDefault="00061419" w:rsidP="00061419">
      <w:pPr>
        <w:spacing w:after="0"/>
        <w:ind w:left="709"/>
        <w:jc w:val="both"/>
        <w:rPr>
          <w:rFonts w:ascii="Times New Roman" w:eastAsia="Cambria" w:hAnsi="Times New Roman" w:cs="Times New Roman"/>
          <w:sz w:val="24"/>
          <w:szCs w:val="24"/>
          <w:lang w:val="uk-UA"/>
        </w:rPr>
      </w:pPr>
      <w:r w:rsidRPr="009B2832">
        <w:rPr>
          <w:rFonts w:ascii="Times New Roman" w:eastAsia="Cambria" w:hAnsi="Times New Roman" w:cs="Times New Roman"/>
          <w:sz w:val="24"/>
          <w:szCs w:val="24"/>
          <w:lang w:val="uk-UA"/>
        </w:rPr>
        <w:t>б) копії кваліфікаційних сертифікатів працівників;</w:t>
      </w:r>
    </w:p>
    <w:p w:rsidR="00061419" w:rsidRPr="009B2832" w:rsidRDefault="00061419" w:rsidP="00061419">
      <w:pPr>
        <w:numPr>
          <w:ilvl w:val="0"/>
          <w:numId w:val="5"/>
        </w:numPr>
        <w:spacing w:after="0" w:line="276" w:lineRule="auto"/>
        <w:contextualSpacing/>
        <w:jc w:val="both"/>
        <w:rPr>
          <w:rFonts w:ascii="Times New Roman" w:eastAsia="Cambria" w:hAnsi="Times New Roman" w:cs="Times New Roman"/>
          <w:sz w:val="24"/>
          <w:szCs w:val="24"/>
          <w:lang w:val="uk-UA"/>
        </w:rPr>
      </w:pPr>
      <w:r w:rsidRPr="009B2832">
        <w:rPr>
          <w:rFonts w:ascii="Times New Roman" w:eastAsia="Cambria" w:hAnsi="Times New Roman" w:cs="Times New Roman"/>
          <w:sz w:val="24"/>
          <w:szCs w:val="24"/>
          <w:lang w:val="uk-UA"/>
        </w:rPr>
        <w:t>документи про підтвердження досвіду роботи у довільній формі;</w:t>
      </w:r>
    </w:p>
    <w:p w:rsidR="00061419" w:rsidRPr="009B2832" w:rsidRDefault="00061419" w:rsidP="00061419">
      <w:pPr>
        <w:numPr>
          <w:ilvl w:val="0"/>
          <w:numId w:val="5"/>
        </w:numPr>
        <w:spacing w:after="0" w:line="276" w:lineRule="auto"/>
        <w:ind w:left="714" w:hanging="357"/>
        <w:jc w:val="both"/>
        <w:rPr>
          <w:rFonts w:ascii="Times New Roman" w:eastAsia="Cambria" w:hAnsi="Times New Roman" w:cs="Times New Roman"/>
          <w:sz w:val="24"/>
          <w:szCs w:val="24"/>
          <w:lang w:val="uk-UA"/>
        </w:rPr>
      </w:pPr>
      <w:r w:rsidRPr="009B2832">
        <w:rPr>
          <w:rFonts w:ascii="Times New Roman" w:eastAsia="Cambria" w:hAnsi="Times New Roman" w:cs="Times New Roman"/>
          <w:sz w:val="24"/>
          <w:szCs w:val="24"/>
          <w:lang w:val="uk-UA"/>
        </w:rPr>
        <w:t>оригінали рекомендацій від замовників будівництва чи інших суб’єктів містобудування.</w:t>
      </w:r>
    </w:p>
    <w:p w:rsidR="00061419" w:rsidRPr="009B2832" w:rsidRDefault="00061419" w:rsidP="00061419">
      <w:pPr>
        <w:pStyle w:val="a3"/>
        <w:tabs>
          <w:tab w:val="num" w:pos="1080"/>
        </w:tabs>
        <w:ind w:left="0" w:firstLine="709"/>
        <w:jc w:val="both"/>
        <w:rPr>
          <w:rFonts w:ascii="Times New Roman" w:hAnsi="Times New Roman"/>
          <w:bCs/>
          <w:sz w:val="24"/>
          <w:szCs w:val="24"/>
          <w:lang w:val="uk-UA"/>
        </w:rPr>
      </w:pPr>
      <w:r w:rsidRPr="009B2832">
        <w:rPr>
          <w:rFonts w:ascii="Times New Roman" w:hAnsi="Times New Roman" w:cs="Times New Roman"/>
          <w:bCs/>
          <w:sz w:val="24"/>
          <w:szCs w:val="24"/>
          <w:lang w:val="uk-UA"/>
        </w:rPr>
        <w:t xml:space="preserve">Кінцевий </w:t>
      </w:r>
      <w:proofErr w:type="spellStart"/>
      <w:r w:rsidRPr="009B2832">
        <w:rPr>
          <w:rFonts w:ascii="Times New Roman" w:hAnsi="Times New Roman" w:cs="Times New Roman"/>
          <w:bCs/>
          <w:sz w:val="24"/>
          <w:szCs w:val="24"/>
          <w:lang w:val="uk-UA"/>
        </w:rPr>
        <w:t>бенефіціар</w:t>
      </w:r>
      <w:proofErr w:type="spellEnd"/>
      <w:r w:rsidRPr="009B2832">
        <w:rPr>
          <w:rFonts w:ascii="Times New Roman" w:hAnsi="Times New Roman" w:cs="Times New Roman"/>
          <w:bCs/>
          <w:sz w:val="24"/>
          <w:szCs w:val="24"/>
          <w:lang w:val="uk-UA"/>
        </w:rPr>
        <w:t xml:space="preserve"> залишає за собою право на запит додаткової інформації від учасника процедури закупівлі щодо спроможності останнього успішно виконати комплексні завдання.</w:t>
      </w:r>
    </w:p>
    <w:p w:rsidR="00061419" w:rsidRDefault="00061419" w:rsidP="00061419">
      <w:pPr>
        <w:pStyle w:val="a3"/>
        <w:ind w:left="709" w:right="283" w:firstLine="425"/>
        <w:jc w:val="both"/>
        <w:rPr>
          <w:rFonts w:ascii="Times New Roman" w:hAnsi="Times New Roman" w:cs="Times New Roman"/>
          <w:sz w:val="24"/>
          <w:szCs w:val="24"/>
          <w:lang w:val="uk-UA"/>
        </w:rPr>
      </w:pPr>
    </w:p>
    <w:p w:rsidR="00061419" w:rsidRDefault="00061419" w:rsidP="00061419">
      <w:pPr>
        <w:pStyle w:val="a3"/>
        <w:ind w:left="0" w:right="28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F4079">
        <w:rPr>
          <w:rFonts w:ascii="Times New Roman" w:hAnsi="Times New Roman" w:cs="Times New Roman"/>
          <w:sz w:val="24"/>
          <w:szCs w:val="24"/>
          <w:lang w:val="uk-UA"/>
        </w:rPr>
        <w:t>За отриманням консультацій</w:t>
      </w:r>
      <w:r w:rsidR="003F0D89">
        <w:rPr>
          <w:rFonts w:ascii="Times New Roman" w:hAnsi="Times New Roman" w:cs="Times New Roman"/>
          <w:sz w:val="24"/>
          <w:szCs w:val="24"/>
          <w:lang w:val="uk-UA"/>
        </w:rPr>
        <w:t>, ознайомлення з технічним завданням</w:t>
      </w:r>
      <w:r w:rsidR="004F4079">
        <w:rPr>
          <w:rFonts w:ascii="Times New Roman" w:hAnsi="Times New Roman" w:cs="Times New Roman"/>
          <w:sz w:val="24"/>
          <w:szCs w:val="24"/>
          <w:lang w:val="uk-UA"/>
        </w:rPr>
        <w:t xml:space="preserve"> з приводу п</w:t>
      </w:r>
      <w:r>
        <w:rPr>
          <w:rFonts w:ascii="Times New Roman" w:hAnsi="Times New Roman" w:cs="Times New Roman"/>
          <w:sz w:val="24"/>
          <w:szCs w:val="24"/>
          <w:lang w:val="uk-UA"/>
        </w:rPr>
        <w:t>роведення відбору виконавця робіт (послуг) технічного нагляду</w:t>
      </w:r>
      <w:r w:rsidR="004F4079">
        <w:rPr>
          <w:rFonts w:ascii="Times New Roman" w:hAnsi="Times New Roman" w:cs="Times New Roman"/>
          <w:sz w:val="24"/>
          <w:szCs w:val="24"/>
          <w:lang w:val="uk-UA"/>
        </w:rPr>
        <w:t xml:space="preserve"> звертатися за </w:t>
      </w:r>
      <w:proofErr w:type="spellStart"/>
      <w:r w:rsidR="004F4079">
        <w:rPr>
          <w:rFonts w:ascii="Times New Roman" w:hAnsi="Times New Roman" w:cs="Times New Roman"/>
          <w:sz w:val="24"/>
          <w:szCs w:val="24"/>
          <w:lang w:val="uk-UA"/>
        </w:rPr>
        <w:t>адресою</w:t>
      </w:r>
      <w:proofErr w:type="spellEnd"/>
      <w:r w:rsidR="004F4079">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4F4079">
        <w:rPr>
          <w:rFonts w:ascii="Times New Roman" w:hAnsi="Times New Roman" w:cs="Times New Roman"/>
          <w:sz w:val="24"/>
          <w:szCs w:val="24"/>
          <w:lang w:val="uk-UA"/>
        </w:rPr>
        <w:t xml:space="preserve"> 85612, Донецька обл.. м. </w:t>
      </w:r>
      <w:proofErr w:type="spellStart"/>
      <w:r w:rsidR="004F4079">
        <w:rPr>
          <w:rFonts w:ascii="Times New Roman" w:hAnsi="Times New Roman" w:cs="Times New Roman"/>
          <w:sz w:val="24"/>
          <w:szCs w:val="24"/>
          <w:lang w:val="uk-UA"/>
        </w:rPr>
        <w:t>Мар’їнка</w:t>
      </w:r>
      <w:proofErr w:type="spellEnd"/>
      <w:r w:rsidR="004F4079">
        <w:rPr>
          <w:rFonts w:ascii="Times New Roman" w:hAnsi="Times New Roman" w:cs="Times New Roman"/>
          <w:sz w:val="24"/>
          <w:szCs w:val="24"/>
          <w:lang w:val="uk-UA"/>
        </w:rPr>
        <w:t>, вул. Заводська</w:t>
      </w:r>
      <w:r w:rsidR="00FE62F4">
        <w:rPr>
          <w:rFonts w:ascii="Times New Roman" w:hAnsi="Times New Roman" w:cs="Times New Roman"/>
          <w:sz w:val="24"/>
          <w:szCs w:val="24"/>
          <w:lang w:val="uk-UA"/>
        </w:rPr>
        <w:t>, буд. 20</w:t>
      </w:r>
      <w:r>
        <w:rPr>
          <w:rFonts w:ascii="Times New Roman" w:hAnsi="Times New Roman" w:cs="Times New Roman"/>
          <w:sz w:val="24"/>
          <w:szCs w:val="24"/>
          <w:lang w:val="uk-UA"/>
        </w:rPr>
        <w:t>.</w:t>
      </w:r>
      <w:r w:rsidR="00B14C31">
        <w:rPr>
          <w:rFonts w:ascii="Times New Roman" w:hAnsi="Times New Roman" w:cs="Times New Roman"/>
          <w:sz w:val="24"/>
          <w:szCs w:val="24"/>
          <w:lang w:val="uk-UA"/>
        </w:rPr>
        <w:t xml:space="preserve"> </w:t>
      </w:r>
    </w:p>
    <w:p w:rsidR="00B14C31" w:rsidRDefault="00B14C31" w:rsidP="00061419">
      <w:pPr>
        <w:pStyle w:val="a3"/>
        <w:ind w:left="0" w:right="283"/>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Тел</w:t>
      </w:r>
      <w:proofErr w:type="spellEnd"/>
      <w:r>
        <w:rPr>
          <w:rFonts w:ascii="Times New Roman" w:hAnsi="Times New Roman" w:cs="Times New Roman"/>
          <w:sz w:val="24"/>
          <w:szCs w:val="24"/>
          <w:lang w:val="uk-UA"/>
        </w:rPr>
        <w:t>: (06278) 5-23-23</w:t>
      </w:r>
    </w:p>
    <w:p w:rsidR="00FE62F4" w:rsidRDefault="00FE62F4" w:rsidP="00061419">
      <w:pPr>
        <w:pStyle w:val="a3"/>
        <w:ind w:left="0" w:right="283"/>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Моб.тел</w:t>
      </w:r>
      <w:proofErr w:type="spellEnd"/>
      <w:r>
        <w:rPr>
          <w:rFonts w:ascii="Times New Roman" w:hAnsi="Times New Roman" w:cs="Times New Roman"/>
          <w:sz w:val="24"/>
          <w:szCs w:val="24"/>
          <w:lang w:val="uk-UA"/>
        </w:rPr>
        <w:t>: 0506466383</w:t>
      </w:r>
    </w:p>
    <w:p w:rsidR="00FE62F4" w:rsidRPr="00FE62F4" w:rsidRDefault="00FE62F4" w:rsidP="00061419">
      <w:pPr>
        <w:pStyle w:val="a3"/>
        <w:ind w:left="0" w:right="283"/>
        <w:jc w:val="both"/>
        <w:rPr>
          <w:rFonts w:ascii="Times New Roman" w:hAnsi="Times New Roman" w:cs="Times New Roman"/>
          <w:sz w:val="24"/>
          <w:szCs w:val="24"/>
        </w:rPr>
      </w:pPr>
      <w:r>
        <w:rPr>
          <w:rFonts w:ascii="Times New Roman" w:hAnsi="Times New Roman" w:cs="Times New Roman"/>
          <w:sz w:val="24"/>
          <w:szCs w:val="24"/>
          <w:lang w:val="en-US"/>
        </w:rPr>
        <w:t>e</w:t>
      </w:r>
      <w:r w:rsidRPr="00FE62F4">
        <w:rPr>
          <w:rFonts w:ascii="Times New Roman" w:hAnsi="Times New Roman" w:cs="Times New Roman"/>
          <w:sz w:val="24"/>
          <w:szCs w:val="24"/>
        </w:rPr>
        <w:t>-</w:t>
      </w:r>
      <w:r>
        <w:rPr>
          <w:rFonts w:ascii="Times New Roman" w:hAnsi="Times New Roman" w:cs="Times New Roman"/>
          <w:sz w:val="24"/>
          <w:szCs w:val="24"/>
          <w:lang w:val="en-US"/>
        </w:rPr>
        <w:t>mail</w:t>
      </w:r>
      <w:r w:rsidRPr="00FE62F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marinkaosvita</w:t>
      </w:r>
      <w:proofErr w:type="spellEnd"/>
      <w:r w:rsidRPr="00FE62F4">
        <w:rPr>
          <w:rFonts w:ascii="Times New Roman" w:hAnsi="Times New Roman" w:cs="Times New Roman"/>
          <w:sz w:val="24"/>
          <w:szCs w:val="24"/>
        </w:rPr>
        <w:t>@</w:t>
      </w:r>
      <w:proofErr w:type="spellStart"/>
      <w:r>
        <w:rPr>
          <w:rFonts w:ascii="Times New Roman" w:hAnsi="Times New Roman" w:cs="Times New Roman"/>
          <w:sz w:val="24"/>
          <w:szCs w:val="24"/>
          <w:lang w:val="en-US"/>
        </w:rPr>
        <w:t>gmail</w:t>
      </w:r>
      <w:proofErr w:type="spellEnd"/>
      <w:r w:rsidRPr="00FE62F4">
        <w:rPr>
          <w:rFonts w:ascii="Times New Roman" w:hAnsi="Times New Roman" w:cs="Times New Roman"/>
          <w:sz w:val="24"/>
          <w:szCs w:val="24"/>
        </w:rPr>
        <w:t>.</w:t>
      </w:r>
      <w:r>
        <w:rPr>
          <w:rFonts w:ascii="Times New Roman" w:hAnsi="Times New Roman" w:cs="Times New Roman"/>
          <w:sz w:val="24"/>
          <w:szCs w:val="24"/>
          <w:lang w:val="en-US"/>
        </w:rPr>
        <w:t>com</w:t>
      </w:r>
    </w:p>
    <w:p w:rsidR="00061419" w:rsidRPr="000A6927" w:rsidRDefault="00061419" w:rsidP="00061419">
      <w:pPr>
        <w:pStyle w:val="a3"/>
        <w:ind w:left="0" w:right="-1" w:firstLine="709"/>
        <w:jc w:val="both"/>
        <w:rPr>
          <w:rFonts w:ascii="Times New Roman" w:hAnsi="Times New Roman" w:cs="Times New Roman"/>
          <w:sz w:val="24"/>
          <w:szCs w:val="24"/>
          <w:lang w:val="uk-UA"/>
        </w:rPr>
      </w:pPr>
      <w:r w:rsidRPr="000A6927">
        <w:rPr>
          <w:rFonts w:ascii="Times New Roman" w:hAnsi="Times New Roman" w:cs="Times New Roman"/>
          <w:sz w:val="24"/>
          <w:szCs w:val="24"/>
          <w:lang w:val="uk-UA"/>
        </w:rPr>
        <w:t xml:space="preserve">Додатки: </w:t>
      </w:r>
    </w:p>
    <w:p w:rsidR="003B5B8A" w:rsidRDefault="00FE62F4" w:rsidP="00061419">
      <w:pPr>
        <w:rPr>
          <w:rFonts w:ascii="Times New Roman" w:hAnsi="Times New Roman" w:cs="Times New Roman"/>
          <w:sz w:val="24"/>
          <w:szCs w:val="24"/>
          <w:lang w:val="uk-UA"/>
        </w:rPr>
      </w:pPr>
      <w:r w:rsidRPr="00FE62F4">
        <w:rPr>
          <w:rFonts w:ascii="Times New Roman" w:hAnsi="Times New Roman" w:cs="Times New Roman"/>
          <w:sz w:val="24"/>
          <w:szCs w:val="24"/>
        </w:rPr>
        <w:t>1.</w:t>
      </w:r>
      <w:r w:rsidR="00061419">
        <w:rPr>
          <w:rFonts w:ascii="Times New Roman" w:hAnsi="Times New Roman" w:cs="Times New Roman"/>
          <w:sz w:val="24"/>
          <w:szCs w:val="24"/>
          <w:lang w:val="uk-UA"/>
        </w:rPr>
        <w:t>Проект</w:t>
      </w:r>
      <w:r w:rsidR="00061419" w:rsidRPr="000A6927">
        <w:rPr>
          <w:rFonts w:ascii="Times New Roman" w:hAnsi="Times New Roman" w:cs="Times New Roman"/>
          <w:sz w:val="24"/>
          <w:szCs w:val="24"/>
          <w:lang w:val="uk-UA"/>
        </w:rPr>
        <w:t xml:space="preserve"> договору </w:t>
      </w:r>
      <w:proofErr w:type="spellStart"/>
      <w:r w:rsidR="00061419" w:rsidRPr="000A6927">
        <w:rPr>
          <w:rFonts w:ascii="Times New Roman" w:hAnsi="Times New Roman" w:cs="Times New Roman"/>
          <w:sz w:val="24"/>
          <w:szCs w:val="24"/>
          <w:lang w:val="uk-UA"/>
        </w:rPr>
        <w:t>підряду</w:t>
      </w:r>
      <w:proofErr w:type="spellEnd"/>
      <w:r w:rsidR="00061419" w:rsidRPr="000A6927">
        <w:rPr>
          <w:rFonts w:ascii="Times New Roman" w:hAnsi="Times New Roman" w:cs="Times New Roman"/>
          <w:sz w:val="24"/>
          <w:szCs w:val="24"/>
          <w:lang w:val="uk-UA"/>
        </w:rPr>
        <w:t xml:space="preserve"> про надання послуг з технічного</w:t>
      </w:r>
      <w:bookmarkStart w:id="1" w:name="_GoBack"/>
      <w:bookmarkEnd w:id="1"/>
    </w:p>
    <w:sectPr w:rsidR="003B5B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2F5"/>
    <w:multiLevelType w:val="hybridMultilevel"/>
    <w:tmpl w:val="2A18260A"/>
    <w:lvl w:ilvl="0" w:tplc="2A4E40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E6B40"/>
    <w:multiLevelType w:val="hybridMultilevel"/>
    <w:tmpl w:val="890AA69A"/>
    <w:lvl w:ilvl="0" w:tplc="D0CEE7DA">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ECD1D82"/>
    <w:multiLevelType w:val="hybridMultilevel"/>
    <w:tmpl w:val="4C082158"/>
    <w:lvl w:ilvl="0" w:tplc="040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F75774D"/>
    <w:multiLevelType w:val="hybridMultilevel"/>
    <w:tmpl w:val="9208D1D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061865"/>
    <w:multiLevelType w:val="multilevel"/>
    <w:tmpl w:val="63869F52"/>
    <w:lvl w:ilvl="0">
      <w:start w:val="1"/>
      <w:numFmt w:val="decimal"/>
      <w:lvlText w:val="%1."/>
      <w:lvlJc w:val="left"/>
      <w:pPr>
        <w:ind w:left="720" w:hanging="360"/>
      </w:pPr>
      <w:rPr>
        <w:rFonts w:hint="default"/>
      </w:rPr>
    </w:lvl>
    <w:lvl w:ilvl="1">
      <w:start w:val="1"/>
      <w:numFmt w:val="decimal"/>
      <w:isLgl/>
      <w:lvlText w:val="%1.%2"/>
      <w:lvlJc w:val="left"/>
      <w:pPr>
        <w:ind w:left="400" w:hanging="400"/>
      </w:pPr>
      <w:rPr>
        <w:rFonts w:ascii="Calibri" w:hAnsi="Calibri" w:hint="default"/>
        <w:sz w:val="22"/>
      </w:rPr>
    </w:lvl>
    <w:lvl w:ilvl="2">
      <w:start w:val="1"/>
      <w:numFmt w:val="decimal"/>
      <w:isLgl/>
      <w:lvlText w:val="%1.%2.%3"/>
      <w:lvlJc w:val="left"/>
      <w:pPr>
        <w:ind w:left="1080" w:hanging="720"/>
      </w:pPr>
      <w:rPr>
        <w:rFonts w:ascii="Calibri" w:hAnsi="Calibri" w:hint="default"/>
        <w:sz w:val="22"/>
      </w:rPr>
    </w:lvl>
    <w:lvl w:ilvl="3">
      <w:start w:val="1"/>
      <w:numFmt w:val="decimal"/>
      <w:isLgl/>
      <w:lvlText w:val="%1.%2.%3.%4"/>
      <w:lvlJc w:val="left"/>
      <w:pPr>
        <w:ind w:left="1080" w:hanging="72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440" w:hanging="108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1800" w:hanging="1440"/>
      </w:pPr>
      <w:rPr>
        <w:rFonts w:ascii="Calibri" w:hAnsi="Calibri" w:hint="default"/>
        <w:sz w:val="22"/>
      </w:rPr>
    </w:lvl>
    <w:lvl w:ilvl="8">
      <w:start w:val="1"/>
      <w:numFmt w:val="decimal"/>
      <w:isLgl/>
      <w:lvlText w:val="%1.%2.%3.%4.%5.%6.%7.%8.%9"/>
      <w:lvlJc w:val="left"/>
      <w:pPr>
        <w:ind w:left="1800" w:hanging="1440"/>
      </w:pPr>
      <w:rPr>
        <w:rFonts w:ascii="Calibri" w:hAnsi="Calibri" w:hint="default"/>
        <w:sz w:val="22"/>
      </w:rPr>
    </w:lvl>
  </w:abstractNum>
  <w:abstractNum w:abstractNumId="5" w15:restartNumberingAfterBreak="0">
    <w:nsid w:val="7C313563"/>
    <w:multiLevelType w:val="hybridMultilevel"/>
    <w:tmpl w:val="F5E03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E0"/>
    <w:rsid w:val="00016C5D"/>
    <w:rsid w:val="00061419"/>
    <w:rsid w:val="002441E0"/>
    <w:rsid w:val="002B79B0"/>
    <w:rsid w:val="002E3C1D"/>
    <w:rsid w:val="003B5B8A"/>
    <w:rsid w:val="003F0D89"/>
    <w:rsid w:val="004F4079"/>
    <w:rsid w:val="009425C1"/>
    <w:rsid w:val="00B14C31"/>
    <w:rsid w:val="00D25354"/>
    <w:rsid w:val="00FE6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F57F"/>
  <w15:chartTrackingRefBased/>
  <w15:docId w15:val="{526F48CA-B366-41CB-BED3-27C65E93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4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61419"/>
    <w:pPr>
      <w:ind w:left="720"/>
      <w:contextualSpacing/>
    </w:pPr>
  </w:style>
  <w:style w:type="table" w:styleId="a5">
    <w:name w:val="Table Grid"/>
    <w:basedOn w:val="a1"/>
    <w:uiPriority w:val="59"/>
    <w:rsid w:val="00061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061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1500</Words>
  <Characters>8553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3</cp:revision>
  <dcterms:created xsi:type="dcterms:W3CDTF">2018-08-22T08:31:00Z</dcterms:created>
  <dcterms:modified xsi:type="dcterms:W3CDTF">2018-08-22T10:41:00Z</dcterms:modified>
</cp:coreProperties>
</file>