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51" w:rsidRPr="00385551" w:rsidRDefault="00385551" w:rsidP="00385551">
      <w:pPr>
        <w:pStyle w:val="Heading2"/>
        <w:spacing w:line="276" w:lineRule="auto"/>
        <w:jc w:val="center"/>
        <w:rPr>
          <w:lang w:val="ru-RU"/>
        </w:rPr>
      </w:pPr>
      <w:r>
        <w:t>Рекомендації щодо організації профілактичної роботи з питань протидії торгівлі людьми</w:t>
      </w:r>
    </w:p>
    <w:p w:rsidR="00385551" w:rsidRDefault="00385551" w:rsidP="00385551">
      <w:pPr>
        <w:pStyle w:val="a3"/>
        <w:spacing w:before="8"/>
        <w:ind w:left="0"/>
        <w:rPr>
          <w:b/>
          <w:i/>
          <w:sz w:val="31"/>
        </w:rPr>
      </w:pPr>
    </w:p>
    <w:p w:rsidR="00385551" w:rsidRPr="00385551" w:rsidRDefault="00385551" w:rsidP="00385551">
      <w:pPr>
        <w:tabs>
          <w:tab w:val="left" w:pos="1119"/>
          <w:tab w:val="left" w:pos="2205"/>
          <w:tab w:val="left" w:pos="4164"/>
          <w:tab w:val="left" w:pos="5418"/>
          <w:tab w:val="left" w:pos="6752"/>
          <w:tab w:val="left" w:pos="8407"/>
        </w:tabs>
        <w:ind w:left="100" w:right="165" w:firstLine="566"/>
        <w:rPr>
          <w:rFonts w:ascii="Times New Roman" w:hAnsi="Times New Roman" w:cs="Times New Roman"/>
          <w:sz w:val="28"/>
        </w:rPr>
      </w:pPr>
      <w:proofErr w:type="gramStart"/>
      <w:r w:rsidRPr="00385551">
        <w:rPr>
          <w:rFonts w:ascii="Times New Roman" w:hAnsi="Times New Roman" w:cs="Times New Roman"/>
          <w:sz w:val="28"/>
        </w:rPr>
        <w:t>З</w:t>
      </w:r>
      <w:proofErr w:type="gramEnd"/>
      <w:r w:rsidRPr="00385551">
        <w:rPr>
          <w:rFonts w:ascii="Times New Roman" w:hAnsi="Times New Roman" w:cs="Times New Roman"/>
          <w:sz w:val="28"/>
        </w:rPr>
        <w:tab/>
        <w:t>метою</w:t>
      </w:r>
      <w:r w:rsidRPr="00385551">
        <w:rPr>
          <w:rFonts w:ascii="Times New Roman" w:hAnsi="Times New Roman" w:cs="Times New Roman"/>
          <w:sz w:val="28"/>
        </w:rPr>
        <w:tab/>
      </w:r>
      <w:proofErr w:type="spellStart"/>
      <w:r w:rsidRPr="00385551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385551">
        <w:rPr>
          <w:rFonts w:ascii="Times New Roman" w:hAnsi="Times New Roman" w:cs="Times New Roman"/>
          <w:sz w:val="28"/>
        </w:rPr>
        <w:tab/>
      </w:r>
      <w:proofErr w:type="spellStart"/>
      <w:r w:rsidRPr="00385551">
        <w:rPr>
          <w:rFonts w:ascii="Times New Roman" w:hAnsi="Times New Roman" w:cs="Times New Roman"/>
          <w:sz w:val="28"/>
        </w:rPr>
        <w:t>торгівлі</w:t>
      </w:r>
      <w:proofErr w:type="spellEnd"/>
      <w:r w:rsidRPr="00385551">
        <w:rPr>
          <w:rFonts w:ascii="Times New Roman" w:hAnsi="Times New Roman" w:cs="Times New Roman"/>
          <w:sz w:val="28"/>
        </w:rPr>
        <w:tab/>
        <w:t>людьми,</w:t>
      </w:r>
      <w:r w:rsidRPr="00385551">
        <w:rPr>
          <w:rFonts w:ascii="Times New Roman" w:hAnsi="Times New Roman" w:cs="Times New Roman"/>
          <w:sz w:val="28"/>
        </w:rPr>
        <w:tab/>
      </w:r>
      <w:proofErr w:type="spellStart"/>
      <w:r w:rsidRPr="00385551">
        <w:rPr>
          <w:rFonts w:ascii="Times New Roman" w:hAnsi="Times New Roman" w:cs="Times New Roman"/>
          <w:b/>
          <w:i/>
          <w:sz w:val="28"/>
        </w:rPr>
        <w:t>основними</w:t>
      </w:r>
      <w:proofErr w:type="spellEnd"/>
      <w:r w:rsidRPr="00385551"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Pr="00385551">
        <w:rPr>
          <w:rFonts w:ascii="Times New Roman" w:hAnsi="Times New Roman" w:cs="Times New Roman"/>
          <w:b/>
          <w:i/>
          <w:sz w:val="28"/>
        </w:rPr>
        <w:t>завданнями</w:t>
      </w:r>
      <w:proofErr w:type="spellEnd"/>
      <w:r w:rsidRPr="0038555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b/>
          <w:i/>
          <w:sz w:val="28"/>
        </w:rPr>
        <w:t>інформаційно-просвітницьких</w:t>
      </w:r>
      <w:proofErr w:type="spellEnd"/>
      <w:r w:rsidRPr="0038555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b/>
          <w:i/>
          <w:sz w:val="28"/>
        </w:rPr>
        <w:t>заходів</w:t>
      </w:r>
      <w:proofErr w:type="spellEnd"/>
      <w:r w:rsidRPr="0038555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sz w:val="28"/>
        </w:rPr>
        <w:t>з</w:t>
      </w:r>
      <w:proofErr w:type="spellEnd"/>
      <w:r w:rsidRPr="00385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sz w:val="28"/>
        </w:rPr>
        <w:t>питань</w:t>
      </w:r>
      <w:proofErr w:type="spellEnd"/>
      <w:r w:rsidRPr="00385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sz w:val="28"/>
        </w:rPr>
        <w:t>протидії</w:t>
      </w:r>
      <w:proofErr w:type="spellEnd"/>
      <w:r w:rsidRPr="00385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551">
        <w:rPr>
          <w:rFonts w:ascii="Times New Roman" w:hAnsi="Times New Roman" w:cs="Times New Roman"/>
          <w:sz w:val="28"/>
        </w:rPr>
        <w:t>торгівлі</w:t>
      </w:r>
      <w:proofErr w:type="spellEnd"/>
      <w:r w:rsidRPr="00385551">
        <w:rPr>
          <w:rFonts w:ascii="Times New Roman" w:hAnsi="Times New Roman" w:cs="Times New Roman"/>
          <w:sz w:val="28"/>
        </w:rPr>
        <w:t xml:space="preserve"> людьми</w:t>
      </w:r>
      <w:r w:rsidRPr="00385551">
        <w:rPr>
          <w:rFonts w:ascii="Times New Roman" w:hAnsi="Times New Roman" w:cs="Times New Roman"/>
          <w:spacing w:val="-18"/>
          <w:sz w:val="28"/>
        </w:rPr>
        <w:t xml:space="preserve"> </w:t>
      </w:r>
      <w:r w:rsidRPr="00385551">
        <w:rPr>
          <w:rFonts w:ascii="Times New Roman" w:hAnsi="Times New Roman" w:cs="Times New Roman"/>
          <w:sz w:val="28"/>
        </w:rPr>
        <w:t>є:</w:t>
      </w:r>
    </w:p>
    <w:p w:rsidR="00385551" w:rsidRPr="00385551" w:rsidRDefault="00385551" w:rsidP="00385551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117" w:line="276" w:lineRule="auto"/>
        <w:ind w:right="111"/>
        <w:rPr>
          <w:sz w:val="28"/>
        </w:rPr>
      </w:pPr>
      <w:r w:rsidRPr="00385551">
        <w:rPr>
          <w:sz w:val="28"/>
        </w:rPr>
        <w:t>інформування учнівської та студентської молоді, батьків, педагогічних працівників про явище торгівлі</w:t>
      </w:r>
      <w:r w:rsidRPr="00385551">
        <w:rPr>
          <w:spacing w:val="-2"/>
          <w:sz w:val="28"/>
        </w:rPr>
        <w:t xml:space="preserve"> </w:t>
      </w:r>
      <w:r w:rsidRPr="00385551">
        <w:rPr>
          <w:sz w:val="28"/>
        </w:rPr>
        <w:t>людьми;</w:t>
      </w:r>
    </w:p>
    <w:p w:rsidR="00385551" w:rsidRPr="00385551" w:rsidRDefault="00385551" w:rsidP="00385551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line="276" w:lineRule="auto"/>
        <w:ind w:right="109"/>
        <w:rPr>
          <w:sz w:val="28"/>
        </w:rPr>
      </w:pPr>
      <w:r w:rsidRPr="00385551">
        <w:rPr>
          <w:sz w:val="28"/>
        </w:rPr>
        <w:t>організація інформаційних кампаній щодо ризиків потрапляння до ситуацій торгівлі людьми;</w:t>
      </w:r>
    </w:p>
    <w:p w:rsidR="00385551" w:rsidRPr="00385551" w:rsidRDefault="00385551" w:rsidP="00385551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ind w:hanging="361"/>
        <w:rPr>
          <w:sz w:val="28"/>
        </w:rPr>
      </w:pPr>
      <w:r w:rsidRPr="00385551">
        <w:rPr>
          <w:sz w:val="28"/>
        </w:rPr>
        <w:t>інформування про законодавство у сфері протидії торгівлі</w:t>
      </w:r>
      <w:r w:rsidRPr="00385551">
        <w:rPr>
          <w:spacing w:val="-9"/>
          <w:sz w:val="28"/>
        </w:rPr>
        <w:t xml:space="preserve"> </w:t>
      </w:r>
      <w:r w:rsidRPr="00385551">
        <w:rPr>
          <w:sz w:val="28"/>
        </w:rPr>
        <w:t>людьми;</w:t>
      </w:r>
    </w:p>
    <w:p w:rsidR="00385551" w:rsidRPr="00385551" w:rsidRDefault="00385551" w:rsidP="00385551">
      <w:pPr>
        <w:pStyle w:val="a5"/>
        <w:numPr>
          <w:ilvl w:val="0"/>
          <w:numId w:val="1"/>
        </w:numPr>
        <w:tabs>
          <w:tab w:val="left" w:pos="666"/>
          <w:tab w:val="left" w:pos="667"/>
          <w:tab w:val="left" w:pos="2726"/>
          <w:tab w:val="left" w:pos="3522"/>
          <w:tab w:val="left" w:pos="5285"/>
          <w:tab w:val="left" w:pos="7033"/>
          <w:tab w:val="left" w:pos="7645"/>
          <w:tab w:val="left" w:pos="9433"/>
        </w:tabs>
        <w:spacing w:before="49" w:line="278" w:lineRule="auto"/>
        <w:ind w:right="111"/>
        <w:rPr>
          <w:sz w:val="28"/>
        </w:rPr>
      </w:pPr>
      <w:r w:rsidRPr="00385551">
        <w:rPr>
          <w:sz w:val="28"/>
        </w:rPr>
        <w:t>інформування</w:t>
      </w:r>
      <w:r w:rsidRPr="00385551">
        <w:rPr>
          <w:sz w:val="28"/>
        </w:rPr>
        <w:tab/>
        <w:t>про</w:t>
      </w:r>
      <w:r w:rsidRPr="00385551">
        <w:rPr>
          <w:sz w:val="28"/>
        </w:rPr>
        <w:tab/>
        <w:t>можливості</w:t>
      </w:r>
      <w:r w:rsidRPr="00385551">
        <w:rPr>
          <w:sz w:val="28"/>
        </w:rPr>
        <w:tab/>
        <w:t>реабілітації</w:t>
      </w:r>
      <w:r w:rsidRPr="00385551">
        <w:rPr>
          <w:sz w:val="28"/>
        </w:rPr>
        <w:tab/>
        <w:t>та</w:t>
      </w:r>
      <w:r w:rsidRPr="00385551">
        <w:rPr>
          <w:sz w:val="28"/>
        </w:rPr>
        <w:tab/>
        <w:t>реінтеграції</w:t>
      </w:r>
      <w:r w:rsidRPr="00385551">
        <w:rPr>
          <w:sz w:val="28"/>
        </w:rPr>
        <w:tab/>
      </w:r>
      <w:r w:rsidRPr="00385551">
        <w:rPr>
          <w:spacing w:val="-6"/>
          <w:sz w:val="28"/>
        </w:rPr>
        <w:t xml:space="preserve">осіб </w:t>
      </w:r>
      <w:r w:rsidRPr="00385551">
        <w:rPr>
          <w:sz w:val="28"/>
        </w:rPr>
        <w:t>постраждалих від торгівлі людьми, а також покарання</w:t>
      </w:r>
      <w:r w:rsidRPr="00385551">
        <w:rPr>
          <w:spacing w:val="-6"/>
          <w:sz w:val="28"/>
        </w:rPr>
        <w:t xml:space="preserve"> </w:t>
      </w:r>
      <w:r w:rsidRPr="00385551">
        <w:rPr>
          <w:sz w:val="28"/>
        </w:rPr>
        <w:t>злочинців;</w:t>
      </w:r>
    </w:p>
    <w:p w:rsidR="00385551" w:rsidRDefault="00385551" w:rsidP="00385551">
      <w:pPr>
        <w:pStyle w:val="a5"/>
        <w:numPr>
          <w:ilvl w:val="0"/>
          <w:numId w:val="1"/>
        </w:numPr>
        <w:tabs>
          <w:tab w:val="left" w:pos="667"/>
        </w:tabs>
        <w:spacing w:before="64" w:line="276" w:lineRule="auto"/>
        <w:ind w:right="112"/>
        <w:jc w:val="both"/>
        <w:rPr>
          <w:sz w:val="28"/>
        </w:rPr>
      </w:pPr>
      <w:r>
        <w:rPr>
          <w:sz w:val="28"/>
        </w:rPr>
        <w:t>інформування про правила безпечної поведінки з метою уникнення ситуацій торгівлі людьми;</w:t>
      </w:r>
    </w:p>
    <w:p w:rsidR="00385551" w:rsidRDefault="00385551" w:rsidP="00385551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інформування про ознаки, за якими можна розпізнавати ситуації торгівлі людьми та ризики потрапляння до них і відповідно реагувати на</w:t>
      </w:r>
      <w:r>
        <w:rPr>
          <w:spacing w:val="-15"/>
          <w:sz w:val="28"/>
        </w:rPr>
        <w:t xml:space="preserve"> </w:t>
      </w:r>
      <w:r>
        <w:rPr>
          <w:sz w:val="28"/>
        </w:rPr>
        <w:t>них;</w:t>
      </w:r>
    </w:p>
    <w:p w:rsidR="00385551" w:rsidRDefault="00385551" w:rsidP="00385551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інформування про діяльність органів державної влади, громадських та міжнародних організацій у сфері протидії торгівлі людьми, їх зобов’язання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можливості;</w:t>
      </w:r>
    </w:p>
    <w:p w:rsidR="00385551" w:rsidRDefault="00385551" w:rsidP="00385551">
      <w:pPr>
        <w:pStyle w:val="a5"/>
        <w:numPr>
          <w:ilvl w:val="0"/>
          <w:numId w:val="1"/>
        </w:numPr>
        <w:tabs>
          <w:tab w:val="left" w:pos="737"/>
        </w:tabs>
        <w:spacing w:line="322" w:lineRule="exact"/>
        <w:ind w:left="736" w:hanging="431"/>
        <w:jc w:val="both"/>
        <w:rPr>
          <w:sz w:val="28"/>
        </w:rPr>
      </w:pPr>
      <w:r>
        <w:rPr>
          <w:sz w:val="28"/>
        </w:rPr>
        <w:t>формування толерантного ставлення до постраждалих від торгівлі</w:t>
      </w:r>
      <w:r>
        <w:rPr>
          <w:spacing w:val="-18"/>
          <w:sz w:val="28"/>
        </w:rPr>
        <w:t xml:space="preserve"> </w:t>
      </w:r>
      <w:r>
        <w:rPr>
          <w:sz w:val="28"/>
        </w:rPr>
        <w:t>людьми;</w:t>
      </w:r>
    </w:p>
    <w:p w:rsidR="00385551" w:rsidRDefault="00385551" w:rsidP="00385551">
      <w:pPr>
        <w:pStyle w:val="a5"/>
        <w:numPr>
          <w:ilvl w:val="0"/>
          <w:numId w:val="1"/>
        </w:numPr>
        <w:tabs>
          <w:tab w:val="left" w:pos="737"/>
        </w:tabs>
        <w:spacing w:before="49" w:line="276" w:lineRule="auto"/>
        <w:ind w:right="106"/>
        <w:jc w:val="both"/>
        <w:rPr>
          <w:sz w:val="28"/>
        </w:rPr>
      </w:pPr>
      <w:r>
        <w:tab/>
      </w:r>
      <w:r>
        <w:rPr>
          <w:sz w:val="28"/>
        </w:rPr>
        <w:t xml:space="preserve">забезпечення доступу учасників освітнього процесу до інформаційно- консультативної підтримки шляхом поширення інформації про роботу </w:t>
      </w:r>
      <w:r>
        <w:rPr>
          <w:b/>
          <w:sz w:val="28"/>
        </w:rPr>
        <w:t>Національної гарячої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лінії</w:t>
      </w:r>
      <w:r>
        <w:rPr>
          <w:sz w:val="28"/>
        </w:rPr>
        <w:t>.</w:t>
      </w:r>
    </w:p>
    <w:p w:rsidR="00385551" w:rsidRPr="00385551" w:rsidRDefault="00385551" w:rsidP="00385551">
      <w:pPr>
        <w:spacing w:line="278" w:lineRule="auto"/>
        <w:rPr>
          <w:sz w:val="28"/>
          <w:lang w:val="uk-UA"/>
        </w:rPr>
        <w:sectPr w:rsidR="00385551" w:rsidRPr="00385551">
          <w:pgSz w:w="11920" w:h="16850"/>
          <w:pgMar w:top="920" w:right="600" w:bottom="1180" w:left="1280" w:header="0" w:footer="993" w:gutter="0"/>
          <w:cols w:space="720"/>
        </w:sectPr>
      </w:pPr>
    </w:p>
    <w:p w:rsidR="00520259" w:rsidRPr="00385551" w:rsidRDefault="00520259">
      <w:pPr>
        <w:rPr>
          <w:lang w:val="uk-UA"/>
        </w:rPr>
      </w:pPr>
    </w:p>
    <w:sectPr w:rsidR="00520259" w:rsidRPr="0038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021"/>
    <w:multiLevelType w:val="hybridMultilevel"/>
    <w:tmpl w:val="D214E6EA"/>
    <w:lvl w:ilvl="0" w:tplc="38AC7D56">
      <w:numFmt w:val="bullet"/>
      <w:lvlText w:val="-"/>
      <w:lvlJc w:val="left"/>
      <w:pPr>
        <w:ind w:left="666" w:hanging="360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BAE80334">
      <w:numFmt w:val="bullet"/>
      <w:lvlText w:val="•"/>
      <w:lvlJc w:val="left"/>
      <w:pPr>
        <w:ind w:left="1597" w:hanging="360"/>
      </w:pPr>
      <w:rPr>
        <w:rFonts w:hint="default"/>
        <w:lang w:val="uk-UA" w:eastAsia="uk-UA" w:bidi="uk-UA"/>
      </w:rPr>
    </w:lvl>
    <w:lvl w:ilvl="2" w:tplc="3384D7F8">
      <w:numFmt w:val="bullet"/>
      <w:lvlText w:val="•"/>
      <w:lvlJc w:val="left"/>
      <w:pPr>
        <w:ind w:left="2534" w:hanging="360"/>
      </w:pPr>
      <w:rPr>
        <w:rFonts w:hint="default"/>
        <w:lang w:val="uk-UA" w:eastAsia="uk-UA" w:bidi="uk-UA"/>
      </w:rPr>
    </w:lvl>
    <w:lvl w:ilvl="3" w:tplc="E9BED534">
      <w:numFmt w:val="bullet"/>
      <w:lvlText w:val="•"/>
      <w:lvlJc w:val="left"/>
      <w:pPr>
        <w:ind w:left="3471" w:hanging="360"/>
      </w:pPr>
      <w:rPr>
        <w:rFonts w:hint="default"/>
        <w:lang w:val="uk-UA" w:eastAsia="uk-UA" w:bidi="uk-UA"/>
      </w:rPr>
    </w:lvl>
    <w:lvl w:ilvl="4" w:tplc="C6B81334">
      <w:numFmt w:val="bullet"/>
      <w:lvlText w:val="•"/>
      <w:lvlJc w:val="left"/>
      <w:pPr>
        <w:ind w:left="4408" w:hanging="360"/>
      </w:pPr>
      <w:rPr>
        <w:rFonts w:hint="default"/>
        <w:lang w:val="uk-UA" w:eastAsia="uk-UA" w:bidi="uk-UA"/>
      </w:rPr>
    </w:lvl>
    <w:lvl w:ilvl="5" w:tplc="10A4B04A">
      <w:numFmt w:val="bullet"/>
      <w:lvlText w:val="•"/>
      <w:lvlJc w:val="left"/>
      <w:pPr>
        <w:ind w:left="5345" w:hanging="360"/>
      </w:pPr>
      <w:rPr>
        <w:rFonts w:hint="default"/>
        <w:lang w:val="uk-UA" w:eastAsia="uk-UA" w:bidi="uk-UA"/>
      </w:rPr>
    </w:lvl>
    <w:lvl w:ilvl="6" w:tplc="7690EE62">
      <w:numFmt w:val="bullet"/>
      <w:lvlText w:val="•"/>
      <w:lvlJc w:val="left"/>
      <w:pPr>
        <w:ind w:left="6282" w:hanging="360"/>
      </w:pPr>
      <w:rPr>
        <w:rFonts w:hint="default"/>
        <w:lang w:val="uk-UA" w:eastAsia="uk-UA" w:bidi="uk-UA"/>
      </w:rPr>
    </w:lvl>
    <w:lvl w:ilvl="7" w:tplc="B804EC60">
      <w:numFmt w:val="bullet"/>
      <w:lvlText w:val="•"/>
      <w:lvlJc w:val="left"/>
      <w:pPr>
        <w:ind w:left="7219" w:hanging="360"/>
      </w:pPr>
      <w:rPr>
        <w:rFonts w:hint="default"/>
        <w:lang w:val="uk-UA" w:eastAsia="uk-UA" w:bidi="uk-UA"/>
      </w:rPr>
    </w:lvl>
    <w:lvl w:ilvl="8" w:tplc="B15CABCA">
      <w:numFmt w:val="bullet"/>
      <w:lvlText w:val="•"/>
      <w:lvlJc w:val="left"/>
      <w:pPr>
        <w:ind w:left="8156" w:hanging="36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51"/>
    <w:rsid w:val="00385551"/>
    <w:rsid w:val="0052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5551"/>
    <w:pPr>
      <w:widowControl w:val="0"/>
      <w:autoSpaceDE w:val="0"/>
      <w:autoSpaceDN w:val="0"/>
      <w:spacing w:after="0" w:line="240" w:lineRule="auto"/>
      <w:ind w:left="66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8555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385551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385551"/>
    <w:pPr>
      <w:widowControl w:val="0"/>
      <w:autoSpaceDE w:val="0"/>
      <w:autoSpaceDN w:val="0"/>
      <w:spacing w:after="0" w:line="240" w:lineRule="auto"/>
      <w:ind w:left="666" w:hanging="360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2020-04-07T10:40:00Z</dcterms:created>
  <dcterms:modified xsi:type="dcterms:W3CDTF">2020-04-07T10:41:00Z</dcterms:modified>
</cp:coreProperties>
</file>